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361"/>
        <w:gridCol w:w="5493"/>
      </w:tblGrid>
      <w:tr w:rsidR="00E04D8B" w:rsidTr="00E04D8B">
        <w:tc>
          <w:tcPr>
            <w:tcW w:w="4361" w:type="dxa"/>
          </w:tcPr>
          <w:p w:rsidR="00E04D8B" w:rsidRDefault="00E04D8B">
            <w:pPr>
              <w:pStyle w:val="Antrat1"/>
              <w:ind w:firstLine="0"/>
              <w:jc w:val="right"/>
              <w:rPr>
                <w:b w:val="0"/>
                <w:color w:val="000000"/>
              </w:rPr>
            </w:pPr>
          </w:p>
        </w:tc>
        <w:tc>
          <w:tcPr>
            <w:tcW w:w="5493" w:type="dxa"/>
          </w:tcPr>
          <w:p w:rsidR="00E04D8B" w:rsidRDefault="00C47AD2">
            <w:pPr>
              <w:ind w:firstLine="612"/>
              <w:rPr>
                <w:rFonts w:eastAsia="Times New Roman"/>
              </w:rPr>
            </w:pPr>
            <w:r>
              <w:rPr>
                <w:rFonts w:eastAsia="Times New Roman"/>
              </w:rPr>
              <w:t xml:space="preserve"> </w:t>
            </w:r>
            <w:r w:rsidR="00E04D8B">
              <w:rPr>
                <w:rFonts w:eastAsia="Times New Roman"/>
              </w:rPr>
              <w:t>PATVIRTINTA</w:t>
            </w:r>
          </w:p>
          <w:p w:rsidR="00C47AD2" w:rsidRDefault="00C47AD2" w:rsidP="00B71D06">
            <w:pPr>
              <w:ind w:firstLine="0"/>
              <w:rPr>
                <w:rFonts w:eastAsia="Times New Roman"/>
                <w:sz w:val="20"/>
                <w:szCs w:val="20"/>
              </w:rPr>
            </w:pPr>
            <w:r>
              <w:rPr>
                <w:rFonts w:eastAsia="Times New Roman"/>
                <w:sz w:val="20"/>
                <w:szCs w:val="20"/>
              </w:rPr>
              <w:t xml:space="preserve">             </w:t>
            </w:r>
            <w:r w:rsidR="00B71D06" w:rsidRPr="00C47AD2">
              <w:rPr>
                <w:rFonts w:eastAsia="Times New Roman"/>
                <w:sz w:val="20"/>
                <w:szCs w:val="20"/>
              </w:rPr>
              <w:t xml:space="preserve">Pagėgių palaikomojo gydymo, slaugos ir </w:t>
            </w:r>
          </w:p>
          <w:p w:rsidR="00C47AD2" w:rsidRDefault="00C47AD2" w:rsidP="00B71D06">
            <w:pPr>
              <w:ind w:firstLine="0"/>
              <w:rPr>
                <w:rFonts w:eastAsia="Times New Roman"/>
                <w:sz w:val="20"/>
                <w:szCs w:val="20"/>
              </w:rPr>
            </w:pPr>
            <w:r>
              <w:rPr>
                <w:rFonts w:eastAsia="Times New Roman"/>
                <w:sz w:val="20"/>
                <w:szCs w:val="20"/>
              </w:rPr>
              <w:t xml:space="preserve">             </w:t>
            </w:r>
            <w:r w:rsidR="00B71D06" w:rsidRPr="00C47AD2">
              <w:rPr>
                <w:rFonts w:eastAsia="Times New Roman"/>
                <w:sz w:val="20"/>
                <w:szCs w:val="20"/>
              </w:rPr>
              <w:t>senel</w:t>
            </w:r>
            <w:r w:rsidR="00D8604F">
              <w:rPr>
                <w:rFonts w:eastAsia="Times New Roman"/>
                <w:sz w:val="20"/>
                <w:szCs w:val="20"/>
              </w:rPr>
              <w:t>ių globos namų direktoriaus 2020-07-17</w:t>
            </w:r>
            <w:r w:rsidR="00B71D06" w:rsidRPr="00C47AD2">
              <w:rPr>
                <w:rFonts w:eastAsia="Times New Roman"/>
                <w:sz w:val="20"/>
                <w:szCs w:val="20"/>
              </w:rPr>
              <w:t xml:space="preserve"> </w:t>
            </w:r>
          </w:p>
          <w:p w:rsidR="00B71D06" w:rsidRPr="00C47AD2" w:rsidRDefault="00C47AD2" w:rsidP="00B71D06">
            <w:pPr>
              <w:ind w:firstLine="0"/>
              <w:rPr>
                <w:rFonts w:eastAsia="Times New Roman"/>
                <w:sz w:val="20"/>
                <w:szCs w:val="20"/>
              </w:rPr>
            </w:pPr>
            <w:r>
              <w:rPr>
                <w:rFonts w:eastAsia="Times New Roman"/>
                <w:sz w:val="20"/>
                <w:szCs w:val="20"/>
              </w:rPr>
              <w:t xml:space="preserve">             </w:t>
            </w:r>
            <w:r w:rsidR="00B71D06" w:rsidRPr="00C47AD2">
              <w:rPr>
                <w:rFonts w:eastAsia="Times New Roman"/>
                <w:sz w:val="20"/>
                <w:szCs w:val="20"/>
              </w:rPr>
              <w:t>įsakymu</w:t>
            </w:r>
            <w:r>
              <w:rPr>
                <w:rFonts w:eastAsia="Times New Roman"/>
                <w:sz w:val="20"/>
                <w:szCs w:val="20"/>
              </w:rPr>
              <w:t xml:space="preserve"> </w:t>
            </w:r>
            <w:r w:rsidR="00B71D06" w:rsidRPr="00C47AD2">
              <w:rPr>
                <w:rFonts w:eastAsia="Times New Roman"/>
                <w:sz w:val="20"/>
                <w:szCs w:val="20"/>
              </w:rPr>
              <w:t xml:space="preserve">Nr. </w:t>
            </w:r>
            <w:r w:rsidR="00D8604F">
              <w:rPr>
                <w:rFonts w:eastAsia="Times New Roman"/>
                <w:sz w:val="20"/>
                <w:szCs w:val="20"/>
              </w:rPr>
              <w:t>V 35</w:t>
            </w:r>
          </w:p>
          <w:p w:rsidR="00B71D06" w:rsidRDefault="00B71D06" w:rsidP="00B71D06">
            <w:pPr>
              <w:ind w:left="612" w:firstLine="0"/>
              <w:rPr>
                <w:rFonts w:eastAsia="Times New Roman"/>
              </w:rPr>
            </w:pPr>
          </w:p>
        </w:tc>
      </w:tr>
    </w:tbl>
    <w:p w:rsidR="00E04D8B" w:rsidRDefault="00B71D06" w:rsidP="00E04D8B">
      <w:pPr>
        <w:pStyle w:val="Antrat1"/>
        <w:rPr>
          <w:color w:val="000000"/>
        </w:rPr>
      </w:pPr>
      <w:r>
        <w:rPr>
          <w:color w:val="000000"/>
        </w:rPr>
        <w:t xml:space="preserve">PAGĖGIŲ PALAIKOMOJO GYDYMO, SLAUGOS IR SENELIŲ GLOBOS NAMŲ </w:t>
      </w:r>
      <w:r w:rsidR="00E04D8B">
        <w:rPr>
          <w:color w:val="000000"/>
        </w:rPr>
        <w:t>TARNYBINIO TRANSPORTO NAUDOJIMO TVARKOS APRAŠAS</w:t>
      </w:r>
    </w:p>
    <w:p w:rsidR="00E04D8B" w:rsidRDefault="00E04D8B" w:rsidP="00E04D8B">
      <w:pPr>
        <w:rPr>
          <w:color w:val="000000"/>
        </w:rPr>
      </w:pPr>
    </w:p>
    <w:p w:rsidR="00E04D8B" w:rsidRDefault="00E04D8B" w:rsidP="00E04D8B">
      <w:pPr>
        <w:pStyle w:val="Antrat1"/>
        <w:rPr>
          <w:color w:val="000000"/>
        </w:rPr>
      </w:pPr>
      <w:r>
        <w:rPr>
          <w:color w:val="000000"/>
        </w:rPr>
        <w:t>I. BENDROSIOS NUOSTATOS</w:t>
      </w:r>
    </w:p>
    <w:p w:rsidR="00E04D8B" w:rsidRDefault="00E04D8B" w:rsidP="00E04D8B">
      <w:pPr>
        <w:jc w:val="both"/>
        <w:rPr>
          <w:color w:val="000000"/>
        </w:rPr>
      </w:pPr>
    </w:p>
    <w:p w:rsidR="00E04D8B" w:rsidRDefault="00E04D8B" w:rsidP="00E04D8B">
      <w:pPr>
        <w:jc w:val="both"/>
        <w:rPr>
          <w:szCs w:val="24"/>
        </w:rPr>
      </w:pPr>
      <w:r>
        <w:rPr>
          <w:color w:val="000000"/>
        </w:rPr>
        <w:t xml:space="preserve">1. </w:t>
      </w:r>
      <w:r w:rsidR="00B71D06">
        <w:rPr>
          <w:color w:val="000000"/>
        </w:rPr>
        <w:t xml:space="preserve">Pagėgių palaikomojo gydymo, slaugos ir senelių globos namų </w:t>
      </w:r>
      <w:r>
        <w:rPr>
          <w:szCs w:val="24"/>
        </w:rPr>
        <w:t xml:space="preserve">tarnybinio transporto naudojimo tvarkos aprašas (toliau – aprašas) nustato </w:t>
      </w:r>
      <w:r w:rsidR="00B71D06">
        <w:rPr>
          <w:color w:val="000000"/>
        </w:rPr>
        <w:t>Pagėgių palaikomojo gydymo, slaugos ir senelių globos namų</w:t>
      </w:r>
      <w:r w:rsidR="00B71D06">
        <w:rPr>
          <w:szCs w:val="24"/>
        </w:rPr>
        <w:t xml:space="preserve">  </w:t>
      </w:r>
      <w:r>
        <w:rPr>
          <w:szCs w:val="24"/>
        </w:rPr>
        <w:t>(toliau –</w:t>
      </w:r>
      <w:r w:rsidR="00B71D06">
        <w:rPr>
          <w:szCs w:val="24"/>
        </w:rPr>
        <w:t xml:space="preserve">Namų) tarnybinio mikroautobuso </w:t>
      </w:r>
      <w:r>
        <w:rPr>
          <w:szCs w:val="24"/>
        </w:rPr>
        <w:t>(toliau – tarnybinis transportas) naudojimo, saugojimo, žymėjimo, techninės priežiūros, remonto, ridos ir degalų apskaitos tvarką ir kontrolę.</w:t>
      </w:r>
    </w:p>
    <w:p w:rsidR="00E04D8B" w:rsidRDefault="00E04D8B" w:rsidP="00E04D8B">
      <w:pPr>
        <w:jc w:val="both"/>
        <w:rPr>
          <w:color w:val="000000"/>
        </w:rPr>
      </w:pPr>
      <w:r>
        <w:rPr>
          <w:color w:val="000000"/>
        </w:rPr>
        <w:t>2. Apraše vartojamos sąvokos:</w:t>
      </w:r>
    </w:p>
    <w:p w:rsidR="00E04D8B" w:rsidRDefault="00E04D8B" w:rsidP="00E04D8B">
      <w:pPr>
        <w:jc w:val="both"/>
        <w:rPr>
          <w:szCs w:val="24"/>
        </w:rPr>
      </w:pPr>
      <w:r>
        <w:rPr>
          <w:color w:val="000000"/>
        </w:rPr>
        <w:t xml:space="preserve">2.1. </w:t>
      </w:r>
      <w:r>
        <w:rPr>
          <w:szCs w:val="24"/>
        </w:rPr>
        <w:t>Tarnybinis transportas</w:t>
      </w:r>
      <w:r w:rsidR="00B71D06">
        <w:rPr>
          <w:szCs w:val="24"/>
        </w:rPr>
        <w:t xml:space="preserve"> </w:t>
      </w:r>
      <w:r>
        <w:t>–</w:t>
      </w:r>
      <w:r w:rsidR="00B71D06">
        <w:t xml:space="preserve"> Namams </w:t>
      </w:r>
      <w:r>
        <w:rPr>
          <w:szCs w:val="24"/>
        </w:rPr>
        <w:t>teisėtu pagrindu</w:t>
      </w:r>
      <w:r w:rsidR="00B71D06">
        <w:rPr>
          <w:szCs w:val="24"/>
        </w:rPr>
        <w:t>, nu</w:t>
      </w:r>
      <w:r>
        <w:rPr>
          <w:szCs w:val="24"/>
        </w:rPr>
        <w:t>osavybės teise, priklausanti transporto priemonė (</w:t>
      </w:r>
      <w:r w:rsidR="00B71D06">
        <w:rPr>
          <w:szCs w:val="24"/>
        </w:rPr>
        <w:t>mikroautobusas</w:t>
      </w:r>
      <w:r w:rsidR="00DF3C2B">
        <w:rPr>
          <w:szCs w:val="24"/>
        </w:rPr>
        <w:t>)</w:t>
      </w:r>
      <w:r w:rsidR="00B71D06">
        <w:rPr>
          <w:szCs w:val="24"/>
        </w:rPr>
        <w:t xml:space="preserve"> kuri</w:t>
      </w:r>
      <w:r>
        <w:rPr>
          <w:szCs w:val="24"/>
        </w:rPr>
        <w:t xml:space="preserve"> įstaigos darbuotojas</w:t>
      </w:r>
      <w:r w:rsidR="00B71D06">
        <w:rPr>
          <w:szCs w:val="24"/>
        </w:rPr>
        <w:t xml:space="preserve"> </w:t>
      </w:r>
      <w:r>
        <w:rPr>
          <w:szCs w:val="24"/>
        </w:rPr>
        <w:t>naudoja tarnybos reikmėms.</w:t>
      </w:r>
    </w:p>
    <w:p w:rsidR="00B71D06" w:rsidRDefault="00E04D8B" w:rsidP="00E04D8B">
      <w:pPr>
        <w:jc w:val="both"/>
        <w:rPr>
          <w:szCs w:val="24"/>
        </w:rPr>
      </w:pPr>
      <w:r>
        <w:rPr>
          <w:szCs w:val="24"/>
        </w:rPr>
        <w:t>3.</w:t>
      </w:r>
      <w:r w:rsidR="00CC207F">
        <w:rPr>
          <w:szCs w:val="24"/>
        </w:rPr>
        <w:t xml:space="preserve"> </w:t>
      </w:r>
      <w:r w:rsidR="00B71D06">
        <w:rPr>
          <w:szCs w:val="24"/>
        </w:rPr>
        <w:t>Namų vadovas</w:t>
      </w:r>
      <w:r>
        <w:rPr>
          <w:szCs w:val="24"/>
        </w:rPr>
        <w:t xml:space="preserve"> užtikrina, kad tarnybinis transportas būtų tinkamai saugomas ir kad juo būtų naudojamais tik tarnybos poreikiams </w:t>
      </w:r>
      <w:r w:rsidR="00B71D06">
        <w:rPr>
          <w:szCs w:val="24"/>
        </w:rPr>
        <w:t>.</w:t>
      </w:r>
    </w:p>
    <w:p w:rsidR="00E04D8B" w:rsidRDefault="00E04D8B" w:rsidP="00E04D8B">
      <w:pPr>
        <w:pStyle w:val="Antrat1"/>
        <w:rPr>
          <w:color w:val="000000"/>
        </w:rPr>
      </w:pPr>
      <w:r>
        <w:rPr>
          <w:color w:val="000000"/>
        </w:rPr>
        <w:t xml:space="preserve">II. </w:t>
      </w:r>
      <w:r>
        <w:rPr>
          <w:szCs w:val="24"/>
        </w:rPr>
        <w:t>TARNYBINIO TRANSPORTO NAUDOJIMAS IR NAUDOJIMO KONTROLĖ</w:t>
      </w:r>
    </w:p>
    <w:p w:rsidR="00E04D8B" w:rsidRDefault="00E04D8B" w:rsidP="00E04D8B">
      <w:pPr>
        <w:pStyle w:val="Antrat1"/>
        <w:rPr>
          <w:color w:val="000000"/>
        </w:rPr>
      </w:pPr>
    </w:p>
    <w:p w:rsidR="00DF3C2B" w:rsidRDefault="00CC207F" w:rsidP="00E04D8B">
      <w:pPr>
        <w:jc w:val="both"/>
        <w:rPr>
          <w:szCs w:val="24"/>
        </w:rPr>
      </w:pPr>
      <w:r>
        <w:rPr>
          <w:szCs w:val="24"/>
        </w:rPr>
        <w:t>4</w:t>
      </w:r>
      <w:r w:rsidR="00E04D8B">
        <w:rPr>
          <w:szCs w:val="24"/>
        </w:rPr>
        <w:t xml:space="preserve">. </w:t>
      </w:r>
      <w:r w:rsidR="00DF3C2B">
        <w:rPr>
          <w:szCs w:val="24"/>
        </w:rPr>
        <w:t xml:space="preserve">Namų </w:t>
      </w:r>
      <w:r w:rsidR="00E04D8B">
        <w:rPr>
          <w:szCs w:val="24"/>
        </w:rPr>
        <w:t>tarnybinis transportas</w:t>
      </w:r>
      <w:r w:rsidR="00DF3C2B">
        <w:rPr>
          <w:szCs w:val="24"/>
        </w:rPr>
        <w:t xml:space="preserve"> </w:t>
      </w:r>
      <w:r w:rsidR="00E04D8B">
        <w:rPr>
          <w:szCs w:val="24"/>
        </w:rPr>
        <w:t xml:space="preserve">bet kuriuo paros metu, taip pat poilsio ir švenčių dienomis gali būti naudojamas tik tarnybos reikmėms </w:t>
      </w:r>
      <w:r w:rsidR="00DF3C2B">
        <w:rPr>
          <w:szCs w:val="24"/>
        </w:rPr>
        <w:t xml:space="preserve">Namų </w:t>
      </w:r>
      <w:r w:rsidR="00E04D8B">
        <w:rPr>
          <w:szCs w:val="24"/>
        </w:rPr>
        <w:t xml:space="preserve">funkcijoms atlikti bei kitiems su jų veiklos ypatumais susijusiems atvejams, įskaitant ir kitus renginius, kai </w:t>
      </w:r>
      <w:r w:rsidR="00DF3C2B">
        <w:rPr>
          <w:szCs w:val="24"/>
        </w:rPr>
        <w:t>būna vežami globos namų gyventojai (koncertai, bažnyčia, miesto ir kitos šventės).</w:t>
      </w:r>
    </w:p>
    <w:p w:rsidR="00DF3C2B" w:rsidRDefault="00DF3C2B" w:rsidP="00E04D8B">
      <w:pPr>
        <w:jc w:val="both"/>
        <w:rPr>
          <w:szCs w:val="24"/>
        </w:rPr>
      </w:pPr>
    </w:p>
    <w:p w:rsidR="00DF3C2B" w:rsidRDefault="00CC207F" w:rsidP="00E04D8B">
      <w:pPr>
        <w:jc w:val="both"/>
        <w:rPr>
          <w:szCs w:val="24"/>
        </w:rPr>
      </w:pPr>
      <w:r>
        <w:rPr>
          <w:szCs w:val="24"/>
        </w:rPr>
        <w:t>5</w:t>
      </w:r>
      <w:r w:rsidR="00E04D8B">
        <w:rPr>
          <w:szCs w:val="24"/>
        </w:rPr>
        <w:t>.</w:t>
      </w:r>
      <w:r w:rsidR="00DF3C2B">
        <w:rPr>
          <w:szCs w:val="24"/>
        </w:rPr>
        <w:t xml:space="preserve"> Kitam Namų </w:t>
      </w:r>
      <w:r w:rsidR="00E04D8B">
        <w:rPr>
          <w:szCs w:val="24"/>
        </w:rPr>
        <w:t>darbuotoj</w:t>
      </w:r>
      <w:r w:rsidR="00DF3C2B">
        <w:rPr>
          <w:szCs w:val="24"/>
        </w:rPr>
        <w:t>ui</w:t>
      </w:r>
      <w:r w:rsidR="00E04D8B">
        <w:rPr>
          <w:szCs w:val="24"/>
        </w:rPr>
        <w:t xml:space="preserve"> tarnybinio transporto perdavimas (prisk</w:t>
      </w:r>
      <w:r w:rsidR="00DF3C2B">
        <w:rPr>
          <w:szCs w:val="24"/>
        </w:rPr>
        <w:t>iriamas</w:t>
      </w:r>
      <w:r w:rsidR="00E04D8B">
        <w:rPr>
          <w:szCs w:val="24"/>
        </w:rPr>
        <w:t xml:space="preserve">) </w:t>
      </w:r>
      <w:r w:rsidR="00DF3C2B">
        <w:rPr>
          <w:szCs w:val="24"/>
        </w:rPr>
        <w:t>laikinam (atostogų metu ar nedarbingumo metu) naudojimui</w:t>
      </w:r>
      <w:r w:rsidR="00E04D8B">
        <w:rPr>
          <w:szCs w:val="24"/>
        </w:rPr>
        <w:t xml:space="preserve"> įforminamas perdavimo aktu (1 priedas), kurį pasirašo </w:t>
      </w:r>
      <w:r w:rsidR="00DF3C2B">
        <w:rPr>
          <w:szCs w:val="24"/>
        </w:rPr>
        <w:t>Namų direktorius.</w:t>
      </w:r>
    </w:p>
    <w:p w:rsidR="00DF3C2B" w:rsidRDefault="00DF3C2B" w:rsidP="00E04D8B">
      <w:pPr>
        <w:jc w:val="both"/>
        <w:rPr>
          <w:szCs w:val="24"/>
        </w:rPr>
      </w:pPr>
    </w:p>
    <w:p w:rsidR="00DF3C2B" w:rsidRDefault="00CC207F" w:rsidP="00E04D8B">
      <w:pPr>
        <w:jc w:val="both"/>
        <w:rPr>
          <w:szCs w:val="24"/>
        </w:rPr>
      </w:pPr>
      <w:r>
        <w:rPr>
          <w:color w:val="000000"/>
        </w:rPr>
        <w:t>6</w:t>
      </w:r>
      <w:r w:rsidR="00E04D8B">
        <w:rPr>
          <w:color w:val="000000"/>
        </w:rPr>
        <w:t>.</w:t>
      </w:r>
      <w:r>
        <w:rPr>
          <w:color w:val="000000"/>
        </w:rPr>
        <w:t xml:space="preserve"> </w:t>
      </w:r>
      <w:r w:rsidR="00E04D8B">
        <w:rPr>
          <w:szCs w:val="24"/>
        </w:rPr>
        <w:t xml:space="preserve">Apie eismo įvykius, kuriuose dalyvavo tarnybinis transportas, nedelsiant pranešama </w:t>
      </w:r>
      <w:r w:rsidR="00DF3C2B">
        <w:rPr>
          <w:szCs w:val="24"/>
        </w:rPr>
        <w:t>Namų direktoriui.</w:t>
      </w:r>
    </w:p>
    <w:p w:rsidR="00DF3C2B" w:rsidRDefault="00CC207F" w:rsidP="00E04D8B">
      <w:pPr>
        <w:jc w:val="both"/>
        <w:rPr>
          <w:szCs w:val="24"/>
        </w:rPr>
      </w:pPr>
      <w:r>
        <w:rPr>
          <w:color w:val="000000"/>
        </w:rPr>
        <w:t>7</w:t>
      </w:r>
      <w:r w:rsidR="00E04D8B">
        <w:rPr>
          <w:color w:val="000000"/>
        </w:rPr>
        <w:t xml:space="preserve">. </w:t>
      </w:r>
      <w:r w:rsidR="00DF3C2B">
        <w:rPr>
          <w:color w:val="000000"/>
        </w:rPr>
        <w:t xml:space="preserve">Namų direktorius </w:t>
      </w:r>
      <w:r w:rsidR="00E04D8B">
        <w:rPr>
          <w:szCs w:val="24"/>
        </w:rPr>
        <w:t>nuolat kontroliuoja, kaip naudojamas tarnybinis transportas (ar tvarkingi spidometrai, ar degalų sunaudojimas atitinka nustatytas normas ir panašiai)</w:t>
      </w:r>
      <w:r w:rsidR="00DF3C2B">
        <w:rPr>
          <w:szCs w:val="24"/>
        </w:rPr>
        <w:t>.</w:t>
      </w:r>
      <w:r w:rsidR="00E04D8B">
        <w:rPr>
          <w:szCs w:val="24"/>
        </w:rPr>
        <w:t xml:space="preserve"> </w:t>
      </w:r>
    </w:p>
    <w:p w:rsidR="00E04D8B" w:rsidRDefault="00CC207F" w:rsidP="00E04D8B">
      <w:pPr>
        <w:jc w:val="both"/>
      </w:pPr>
      <w:r>
        <w:rPr>
          <w:szCs w:val="24"/>
        </w:rPr>
        <w:t>8</w:t>
      </w:r>
      <w:r w:rsidR="00E04D8B">
        <w:rPr>
          <w:szCs w:val="24"/>
        </w:rPr>
        <w:t>.</w:t>
      </w:r>
      <w:r>
        <w:rPr>
          <w:szCs w:val="24"/>
        </w:rPr>
        <w:t xml:space="preserve"> </w:t>
      </w:r>
      <w:r w:rsidR="00DF3C2B">
        <w:rPr>
          <w:szCs w:val="24"/>
        </w:rPr>
        <w:t>Darbuotojas, kuriam priskirtas Namų mikroautobusas nuolat prižiūri jį: valo, plauna, laiku pereina mikroautobuso techninę apžiūrą</w:t>
      </w:r>
      <w:r w:rsidR="00E04D8B">
        <w:rPr>
          <w:szCs w:val="24"/>
        </w:rPr>
        <w:t>.</w:t>
      </w:r>
    </w:p>
    <w:p w:rsidR="00E04D8B" w:rsidRDefault="00E04D8B" w:rsidP="00E04D8B">
      <w:pPr>
        <w:pStyle w:val="Antrat1"/>
        <w:rPr>
          <w:color w:val="000000"/>
        </w:rPr>
      </w:pPr>
      <w:r>
        <w:rPr>
          <w:color w:val="000000"/>
        </w:rPr>
        <w:t>III. TARNYBINIO TRANSPORTO SAUGOJIMAS</w:t>
      </w:r>
    </w:p>
    <w:p w:rsidR="00E04D8B" w:rsidRDefault="00E04D8B" w:rsidP="00E04D8B">
      <w:pPr>
        <w:pStyle w:val="Antrat1"/>
        <w:rPr>
          <w:color w:val="000000"/>
        </w:rPr>
      </w:pPr>
    </w:p>
    <w:p w:rsidR="00817112" w:rsidRDefault="00CC207F" w:rsidP="00E04D8B">
      <w:pPr>
        <w:jc w:val="both"/>
        <w:rPr>
          <w:szCs w:val="24"/>
        </w:rPr>
      </w:pPr>
      <w:r>
        <w:rPr>
          <w:color w:val="000000"/>
        </w:rPr>
        <w:t>9</w:t>
      </w:r>
      <w:r w:rsidR="00E04D8B">
        <w:rPr>
          <w:color w:val="000000"/>
        </w:rPr>
        <w:t xml:space="preserve">. </w:t>
      </w:r>
      <w:r w:rsidR="00E04D8B">
        <w:rPr>
          <w:szCs w:val="24"/>
        </w:rPr>
        <w:t xml:space="preserve">Tarnybinis </w:t>
      </w:r>
      <w:r w:rsidR="00817112">
        <w:rPr>
          <w:szCs w:val="24"/>
        </w:rPr>
        <w:t xml:space="preserve">mikroautobusas </w:t>
      </w:r>
      <w:r w:rsidR="00E04D8B">
        <w:rPr>
          <w:szCs w:val="24"/>
        </w:rPr>
        <w:t>po darbo, poilsio ir švenčių dienomis laikomas</w:t>
      </w:r>
      <w:r w:rsidR="00817112">
        <w:rPr>
          <w:szCs w:val="24"/>
        </w:rPr>
        <w:t xml:space="preserve"> I-</w:t>
      </w:r>
      <w:proofErr w:type="spellStart"/>
      <w:r w:rsidR="00817112">
        <w:rPr>
          <w:szCs w:val="24"/>
        </w:rPr>
        <w:t>ojo</w:t>
      </w:r>
      <w:proofErr w:type="spellEnd"/>
      <w:r w:rsidR="00817112">
        <w:rPr>
          <w:szCs w:val="24"/>
        </w:rPr>
        <w:t xml:space="preserve"> korpuso kieme.</w:t>
      </w:r>
    </w:p>
    <w:p w:rsidR="00E04D8B" w:rsidRDefault="00817112" w:rsidP="00CC207F">
      <w:pPr>
        <w:jc w:val="both"/>
        <w:rPr>
          <w:szCs w:val="24"/>
        </w:rPr>
      </w:pPr>
      <w:r>
        <w:rPr>
          <w:color w:val="000000"/>
        </w:rPr>
        <w:t>1</w:t>
      </w:r>
      <w:r w:rsidR="00CC207F">
        <w:rPr>
          <w:color w:val="000000"/>
        </w:rPr>
        <w:t>0</w:t>
      </w:r>
      <w:r w:rsidR="00E04D8B">
        <w:rPr>
          <w:color w:val="000000"/>
        </w:rPr>
        <w:t xml:space="preserve">. </w:t>
      </w:r>
      <w:r w:rsidR="00E04D8B">
        <w:rPr>
          <w:szCs w:val="24"/>
        </w:rPr>
        <w:t>Tarnybiniame transporte draudžiama palikti transporto priemonės registracijos liudijimą, draudimo liudijimą, radijo aparatą (jeigu jis išimamas). Paliekant automobilį, privaloma užrakinti vairą ir pedalus (jeigu išduoti tam tikri užraktai) ir užrakinti automobilį.</w:t>
      </w:r>
    </w:p>
    <w:p w:rsidR="00E04D8B" w:rsidRDefault="00E04D8B" w:rsidP="00E04D8B">
      <w:pPr>
        <w:jc w:val="both"/>
        <w:rPr>
          <w:szCs w:val="24"/>
        </w:rPr>
      </w:pPr>
    </w:p>
    <w:p w:rsidR="00E04D8B" w:rsidRDefault="00E04D8B" w:rsidP="00E04D8B">
      <w:pPr>
        <w:jc w:val="both"/>
        <w:rPr>
          <w:color w:val="000000"/>
        </w:rPr>
      </w:pPr>
      <w:r>
        <w:rPr>
          <w:szCs w:val="24"/>
        </w:rPr>
        <w:tab/>
      </w:r>
      <w:r>
        <w:rPr>
          <w:b/>
          <w:szCs w:val="24"/>
        </w:rPr>
        <w:t>IV.</w:t>
      </w:r>
      <w:r w:rsidR="00D8604F">
        <w:rPr>
          <w:b/>
          <w:szCs w:val="24"/>
        </w:rPr>
        <w:t xml:space="preserve"> </w:t>
      </w:r>
      <w:r>
        <w:rPr>
          <w:b/>
          <w:szCs w:val="24"/>
        </w:rPr>
        <w:t>TARNYBINIO TRANSPORTO RIDOS IR DEGALŲ APSKAITA</w:t>
      </w:r>
    </w:p>
    <w:p w:rsidR="00E04D8B" w:rsidRDefault="00E04D8B" w:rsidP="00E04D8B">
      <w:pPr>
        <w:ind w:firstLine="0"/>
        <w:jc w:val="both"/>
        <w:rPr>
          <w:b/>
          <w:color w:val="000000"/>
        </w:rPr>
      </w:pPr>
    </w:p>
    <w:p w:rsidR="00E04D8B" w:rsidRDefault="00817112" w:rsidP="00E04D8B">
      <w:pPr>
        <w:jc w:val="both"/>
      </w:pPr>
      <w:r>
        <w:rPr>
          <w:color w:val="000000"/>
        </w:rPr>
        <w:t>1</w:t>
      </w:r>
      <w:r w:rsidR="00CC207F">
        <w:rPr>
          <w:color w:val="000000"/>
        </w:rPr>
        <w:t>1</w:t>
      </w:r>
      <w:r w:rsidR="00E04D8B">
        <w:rPr>
          <w:color w:val="000000"/>
        </w:rPr>
        <w:t xml:space="preserve">. </w:t>
      </w:r>
      <w:r w:rsidR="00E04D8B">
        <w:t xml:space="preserve">Tarnybinio </w:t>
      </w:r>
      <w:r>
        <w:t xml:space="preserve">mikroautobuso </w:t>
      </w:r>
      <w:r w:rsidR="00E04D8B">
        <w:t>vidutinė metinė rida, atsižvelgiant į praėjusių metų vidutinę metinę bei planuojamą</w:t>
      </w:r>
      <w:r>
        <w:t xml:space="preserve"> </w:t>
      </w:r>
      <w:r w:rsidR="00E04D8B">
        <w:t xml:space="preserve">ridą, nustatoma atitinkamai </w:t>
      </w:r>
      <w:r>
        <w:t xml:space="preserve">Namų direktoriaus </w:t>
      </w:r>
      <w:r w:rsidR="00E04D8B">
        <w:t>įsakymu.</w:t>
      </w:r>
    </w:p>
    <w:p w:rsidR="00E04D8B" w:rsidRDefault="00817112" w:rsidP="00E04D8B">
      <w:pPr>
        <w:jc w:val="both"/>
      </w:pPr>
      <w:r>
        <w:lastRenderedPageBreak/>
        <w:t>1</w:t>
      </w:r>
      <w:r w:rsidR="00CC207F">
        <w:t>2</w:t>
      </w:r>
      <w:r w:rsidR="00E04D8B">
        <w:t xml:space="preserve">. Esant būtinumui, atsakingas darbuotojas gali pateikti  motyvuotą  tarnybinį  pranešimą  dėl tarnybinio automobilio metinės ridos limito padidinimo, kuriame būtina nurodyti ridos limito viršijimo priežastis.  </w:t>
      </w:r>
    </w:p>
    <w:p w:rsidR="00E04D8B" w:rsidRDefault="00CC207F" w:rsidP="00E04D8B">
      <w:pPr>
        <w:jc w:val="both"/>
        <w:rPr>
          <w:color w:val="000000"/>
        </w:rPr>
      </w:pPr>
      <w:r>
        <w:t>13</w:t>
      </w:r>
      <w:r w:rsidR="00E04D8B">
        <w:t xml:space="preserve">. </w:t>
      </w:r>
      <w:r w:rsidR="00817112">
        <w:rPr>
          <w:szCs w:val="24"/>
        </w:rPr>
        <w:t xml:space="preserve">Tarnybinio mikroautobuso </w:t>
      </w:r>
      <w:r w:rsidR="00E04D8B">
        <w:rPr>
          <w:szCs w:val="24"/>
        </w:rPr>
        <w:t>degalų sunaudojimo apskaitą tvarko ir einamąją kontrolę atlieka Centralizuotos buhalterijos skyriaus paskirtas buhalteris</w:t>
      </w:r>
      <w:r w:rsidR="00817112">
        <w:rPr>
          <w:szCs w:val="24"/>
        </w:rPr>
        <w:t>.</w:t>
      </w:r>
    </w:p>
    <w:p w:rsidR="00E04D8B" w:rsidRDefault="00817112" w:rsidP="00E04D8B">
      <w:pPr>
        <w:jc w:val="both"/>
        <w:rPr>
          <w:szCs w:val="24"/>
        </w:rPr>
      </w:pPr>
      <w:r>
        <w:rPr>
          <w:color w:val="000000"/>
        </w:rPr>
        <w:t>1</w:t>
      </w:r>
      <w:r w:rsidR="00CC207F">
        <w:rPr>
          <w:color w:val="000000"/>
        </w:rPr>
        <w:t>4</w:t>
      </w:r>
      <w:r w:rsidR="00E04D8B">
        <w:rPr>
          <w:color w:val="000000"/>
        </w:rPr>
        <w:t xml:space="preserve">. </w:t>
      </w:r>
      <w:r w:rsidR="00E04D8B">
        <w:rPr>
          <w:szCs w:val="24"/>
        </w:rPr>
        <w:t>Tarnybinio transporto ridos ir degalų sunaudojimo apskaita tvarkoma nustatyta tvarka:</w:t>
      </w:r>
    </w:p>
    <w:p w:rsidR="00817112" w:rsidRDefault="00817112" w:rsidP="00E04D8B">
      <w:pPr>
        <w:jc w:val="both"/>
        <w:rPr>
          <w:szCs w:val="24"/>
        </w:rPr>
      </w:pPr>
      <w:r>
        <w:rPr>
          <w:szCs w:val="24"/>
        </w:rPr>
        <w:t>1</w:t>
      </w:r>
      <w:r w:rsidR="00CC207F">
        <w:rPr>
          <w:szCs w:val="24"/>
        </w:rPr>
        <w:t>4</w:t>
      </w:r>
      <w:r w:rsidR="00E04D8B">
        <w:rPr>
          <w:szCs w:val="24"/>
        </w:rPr>
        <w:t>.1. Tarnybinį transportą vairuojančiam darbuotojui, kuriam yra priskirtas tarnybinis transportas ir išduota magnetinė degalų kortelė,</w:t>
      </w:r>
    </w:p>
    <w:p w:rsidR="00817112" w:rsidRDefault="00817112" w:rsidP="00E04D8B">
      <w:pPr>
        <w:jc w:val="both"/>
        <w:rPr>
          <w:szCs w:val="24"/>
        </w:rPr>
      </w:pPr>
      <w:r>
        <w:rPr>
          <w:szCs w:val="24"/>
        </w:rPr>
        <w:t>1</w:t>
      </w:r>
      <w:r w:rsidR="00CC207F">
        <w:rPr>
          <w:szCs w:val="24"/>
        </w:rPr>
        <w:t>4</w:t>
      </w:r>
      <w:r>
        <w:rPr>
          <w:szCs w:val="24"/>
        </w:rPr>
        <w:t>.2.</w:t>
      </w:r>
      <w:r w:rsidR="00CC207F">
        <w:rPr>
          <w:szCs w:val="24"/>
        </w:rPr>
        <w:t xml:space="preserve"> </w:t>
      </w:r>
      <w:r>
        <w:rPr>
          <w:szCs w:val="24"/>
        </w:rPr>
        <w:t xml:space="preserve">Pagėgių savivaldybės centralizuotos buhalterijos skyriaus buhalteris  </w:t>
      </w:r>
      <w:r w:rsidR="00E04D8B">
        <w:rPr>
          <w:szCs w:val="24"/>
        </w:rPr>
        <w:t>išduoda kelionės lapą, kuriame įrašoma: automobilis, automobilio valstybinis numeris, darbuotojo, atliekančio vairuotojo funkcijas ar darbuotojo, kuriam patikėtas tarnybinis automobili</w:t>
      </w:r>
      <w:r>
        <w:rPr>
          <w:szCs w:val="24"/>
        </w:rPr>
        <w:t>s, vardas, pavardė,  mikroautobuso</w:t>
      </w:r>
      <w:r w:rsidR="00E04D8B">
        <w:rPr>
          <w:szCs w:val="24"/>
        </w:rPr>
        <w:t xml:space="preserve"> spidometro rodmenys, nuvažiuotas atstumas kilometrais,</w:t>
      </w:r>
      <w:r>
        <w:rPr>
          <w:szCs w:val="24"/>
        </w:rPr>
        <w:t xml:space="preserve"> </w:t>
      </w:r>
      <w:r w:rsidR="00E04D8B">
        <w:rPr>
          <w:szCs w:val="24"/>
        </w:rPr>
        <w:t xml:space="preserve">sunaudoto kuro kiekis, degalų likutis transporto priemonėje. Tarnybinį transportą vairuojantis darbuotojas, kuriam yra priskirtas tarnybinis transportas ir išduota magnetinė degalų kortelė, pasirašo nurodytoje kelionės lapo vietoje, užpildo jį – nurodo įpiltų ir sunaudotų degalų kiekį pagal patvirtintas transporto priemonės degalų sunaudojimo normas, maršrutus ir nuvažiuotus kilometrus– ir grąžina </w:t>
      </w:r>
      <w:r>
        <w:rPr>
          <w:szCs w:val="24"/>
        </w:rPr>
        <w:t>Pagėgių savivaldybės centralizuotos buhalterijos skyriaus buhalteriui iki kito mėnesio pabaigos.</w:t>
      </w:r>
    </w:p>
    <w:p w:rsidR="00817112" w:rsidRDefault="00817112" w:rsidP="00E04D8B">
      <w:pPr>
        <w:jc w:val="both"/>
        <w:rPr>
          <w:szCs w:val="24"/>
        </w:rPr>
      </w:pPr>
    </w:p>
    <w:p w:rsidR="00817112" w:rsidRDefault="00817112" w:rsidP="00E04D8B">
      <w:pPr>
        <w:jc w:val="both"/>
        <w:rPr>
          <w:szCs w:val="24"/>
        </w:rPr>
      </w:pPr>
      <w:r>
        <w:rPr>
          <w:szCs w:val="24"/>
        </w:rPr>
        <w:t>1</w:t>
      </w:r>
      <w:r w:rsidR="00CC207F">
        <w:rPr>
          <w:szCs w:val="24"/>
        </w:rPr>
        <w:t>4.3</w:t>
      </w:r>
      <w:r w:rsidR="00E04D8B">
        <w:rPr>
          <w:szCs w:val="24"/>
        </w:rPr>
        <w:t xml:space="preserve">. Kelionės lapo antro lapo pastraipoje „Kelionės lapą patikrino“ pasirašo </w:t>
      </w:r>
      <w:r>
        <w:rPr>
          <w:szCs w:val="24"/>
        </w:rPr>
        <w:t>Namų direktorius.</w:t>
      </w:r>
    </w:p>
    <w:p w:rsidR="00E04D8B" w:rsidRDefault="006D753B" w:rsidP="00E04D8B">
      <w:pPr>
        <w:jc w:val="both"/>
        <w:rPr>
          <w:color w:val="000000"/>
        </w:rPr>
      </w:pPr>
      <w:r>
        <w:rPr>
          <w:color w:val="000000"/>
        </w:rPr>
        <w:t>1</w:t>
      </w:r>
      <w:r w:rsidR="00CC207F">
        <w:rPr>
          <w:color w:val="000000"/>
        </w:rPr>
        <w:t>4.4</w:t>
      </w:r>
      <w:r w:rsidR="00E04D8B">
        <w:rPr>
          <w:color w:val="000000"/>
        </w:rPr>
        <w:t>.</w:t>
      </w:r>
      <w:r w:rsidR="00CC207F">
        <w:rPr>
          <w:color w:val="000000"/>
        </w:rPr>
        <w:t xml:space="preserve"> </w:t>
      </w:r>
      <w:r w:rsidR="00E04D8B">
        <w:rPr>
          <w:szCs w:val="24"/>
        </w:rPr>
        <w:t>Kelionės lapai išduodami laikotarpiui – nuo vienos dienos iki mėnesio, bet ne ilgiau kaip iki einamojo mėnesio pabaigos.</w:t>
      </w:r>
    </w:p>
    <w:p w:rsidR="00E04D8B" w:rsidRDefault="006D753B" w:rsidP="00E04D8B">
      <w:pPr>
        <w:jc w:val="both"/>
        <w:rPr>
          <w:szCs w:val="24"/>
        </w:rPr>
      </w:pPr>
      <w:r>
        <w:rPr>
          <w:color w:val="000000"/>
        </w:rPr>
        <w:t>1</w:t>
      </w:r>
      <w:r w:rsidR="00CC207F">
        <w:rPr>
          <w:color w:val="000000"/>
        </w:rPr>
        <w:t>4</w:t>
      </w:r>
      <w:r w:rsidR="00E04D8B">
        <w:rPr>
          <w:color w:val="000000"/>
        </w:rPr>
        <w:t>.</w:t>
      </w:r>
      <w:r w:rsidR="00CC207F">
        <w:rPr>
          <w:color w:val="000000"/>
        </w:rPr>
        <w:t xml:space="preserve">5. </w:t>
      </w:r>
      <w:r w:rsidR="00E04D8B">
        <w:rPr>
          <w:szCs w:val="24"/>
        </w:rPr>
        <w:t>Kelionės lapai registruojami Tarnybinių automobilių kelionės lapų registravimo žurnale (5 priedas).</w:t>
      </w:r>
    </w:p>
    <w:p w:rsidR="00E04D8B" w:rsidRDefault="006D753B" w:rsidP="00E04D8B">
      <w:pPr>
        <w:jc w:val="both"/>
        <w:rPr>
          <w:szCs w:val="24"/>
        </w:rPr>
      </w:pPr>
      <w:r>
        <w:rPr>
          <w:color w:val="000000"/>
        </w:rPr>
        <w:t>1</w:t>
      </w:r>
      <w:r w:rsidR="00CC207F">
        <w:rPr>
          <w:color w:val="000000"/>
        </w:rPr>
        <w:t>4</w:t>
      </w:r>
      <w:r w:rsidR="00E04D8B">
        <w:rPr>
          <w:color w:val="000000"/>
        </w:rPr>
        <w:t>.</w:t>
      </w:r>
      <w:r w:rsidR="00CC207F">
        <w:rPr>
          <w:color w:val="000000"/>
        </w:rPr>
        <w:t>6</w:t>
      </w:r>
      <w:r w:rsidR="00E04D8B">
        <w:rPr>
          <w:color w:val="000000"/>
        </w:rPr>
        <w:t>.</w:t>
      </w:r>
      <w:r w:rsidR="00CC207F">
        <w:rPr>
          <w:color w:val="000000"/>
        </w:rPr>
        <w:t xml:space="preserve"> </w:t>
      </w:r>
      <w:r w:rsidR="00E04D8B">
        <w:rPr>
          <w:szCs w:val="24"/>
        </w:rPr>
        <w:t>Už teisingą duomenų įrašymą automobilio kelionės lape atsako lapą užpildęs ir pasirašęs darbuotojas.</w:t>
      </w:r>
    </w:p>
    <w:p w:rsidR="00E04D8B" w:rsidRDefault="00E04D8B" w:rsidP="00E04D8B">
      <w:pPr>
        <w:jc w:val="both"/>
        <w:rPr>
          <w:szCs w:val="24"/>
        </w:rPr>
      </w:pPr>
      <w:r>
        <w:rPr>
          <w:szCs w:val="24"/>
        </w:rPr>
        <w:t>1</w:t>
      </w:r>
      <w:r w:rsidR="00CC207F">
        <w:rPr>
          <w:szCs w:val="24"/>
        </w:rPr>
        <w:t>4.7</w:t>
      </w:r>
      <w:r>
        <w:rPr>
          <w:szCs w:val="24"/>
        </w:rPr>
        <w:t>. Kelionės lapai pildomi kiekvieną tarnybinio transporto naudojimo dieną. Kelionės lapo įrašai turi būti aiškūs. Taisymai atliekami tokiu būdu: užbraukti neteisingą įrašą, nurodyti „taisymu tikėti“ ir pasirašyti. Kelionės lapai turi būti tvarkingi (nesuglamžyti, nesulankstyti, nesuteplioti). Kelionės lapas pirmo puslapio dešinėje pusėje turi būti Bendrojo skyriaus antspaudas.</w:t>
      </w:r>
    </w:p>
    <w:p w:rsidR="00E04D8B" w:rsidRDefault="006D753B" w:rsidP="00E04D8B">
      <w:pPr>
        <w:jc w:val="both"/>
        <w:rPr>
          <w:szCs w:val="24"/>
        </w:rPr>
      </w:pPr>
      <w:r>
        <w:rPr>
          <w:szCs w:val="24"/>
        </w:rPr>
        <w:t>1</w:t>
      </w:r>
      <w:r w:rsidR="00CC207F">
        <w:rPr>
          <w:szCs w:val="24"/>
        </w:rPr>
        <w:t>4</w:t>
      </w:r>
      <w:r w:rsidR="00E04D8B">
        <w:rPr>
          <w:szCs w:val="24"/>
        </w:rPr>
        <w:t>.</w:t>
      </w:r>
      <w:r w:rsidR="00CC207F">
        <w:rPr>
          <w:szCs w:val="24"/>
        </w:rPr>
        <w:t>8</w:t>
      </w:r>
      <w:r w:rsidR="00E04D8B">
        <w:rPr>
          <w:szCs w:val="24"/>
        </w:rPr>
        <w:t xml:space="preserve">. </w:t>
      </w:r>
      <w:r>
        <w:rPr>
          <w:szCs w:val="24"/>
        </w:rPr>
        <w:t xml:space="preserve">Vairuotojas </w:t>
      </w:r>
      <w:r w:rsidR="00E04D8B">
        <w:rPr>
          <w:szCs w:val="24"/>
        </w:rPr>
        <w:t>kiekvieną mėnesį parengia užpildytų transporto priemonių kelionės lapų suvestinę ir pateikia ją Centralizuotos buhalterijos skyriui kiekvieno mėnesio 5 darbo dieną.</w:t>
      </w:r>
    </w:p>
    <w:p w:rsidR="00E04D8B" w:rsidRDefault="006D753B" w:rsidP="00E04D8B">
      <w:pPr>
        <w:jc w:val="both"/>
        <w:rPr>
          <w:szCs w:val="24"/>
        </w:rPr>
      </w:pPr>
      <w:r>
        <w:rPr>
          <w:szCs w:val="24"/>
        </w:rPr>
        <w:t>1</w:t>
      </w:r>
      <w:r w:rsidR="00CC207F">
        <w:rPr>
          <w:szCs w:val="24"/>
        </w:rPr>
        <w:t>5</w:t>
      </w:r>
      <w:r w:rsidR="00E04D8B">
        <w:rPr>
          <w:szCs w:val="24"/>
        </w:rPr>
        <w:t>. Tarnybinio transporto padangos gali būti nurašomos ne mažiau kaip po 30 tūkstančių kilometrų ridos arba kada jos dėl kitų priežasčių (pradurtos, sprogusios) nebetinkamos eksploatuoti.</w:t>
      </w:r>
    </w:p>
    <w:p w:rsidR="00E04D8B" w:rsidRDefault="006D753B" w:rsidP="00E04D8B">
      <w:pPr>
        <w:jc w:val="both"/>
      </w:pPr>
      <w:r>
        <w:rPr>
          <w:color w:val="000000"/>
        </w:rPr>
        <w:t>1</w:t>
      </w:r>
      <w:r w:rsidR="00CC207F">
        <w:rPr>
          <w:color w:val="000000"/>
        </w:rPr>
        <w:t>6</w:t>
      </w:r>
      <w:r w:rsidR="00E04D8B">
        <w:rPr>
          <w:color w:val="000000"/>
        </w:rPr>
        <w:t xml:space="preserve">. </w:t>
      </w:r>
      <w:r w:rsidR="00E04D8B">
        <w:t>Tarnybinio</w:t>
      </w:r>
      <w:r>
        <w:t xml:space="preserve"> </w:t>
      </w:r>
      <w:r w:rsidR="00E04D8B">
        <w:t>transporto</w:t>
      </w:r>
      <w:r w:rsidR="00D8604F">
        <w:t xml:space="preserve"> </w:t>
      </w:r>
      <w:r w:rsidR="00E04D8B">
        <w:t>ridos limitų–faktinės</w:t>
      </w:r>
      <w:r>
        <w:t xml:space="preserve"> </w:t>
      </w:r>
      <w:r w:rsidR="00E04D8B">
        <w:t>metinės ridos ir padangų apskaitos einamąją kontrolę atlieka darbuotojas, atsakingas už kelionės lapų išdavimą. Pasibaigus tarnybinio  automobilio skirtam ridos  limitui, šį tarnybinį automobilį naudoti  draudžiama, išskyrus atvejus,  kai   nustatyta</w:t>
      </w:r>
      <w:r>
        <w:t xml:space="preserve"> </w:t>
      </w:r>
      <w:r w:rsidR="00E04D8B">
        <w:t>tvarka padidinamas tarnybinio automobilio  metinis ridos limitas.</w:t>
      </w:r>
    </w:p>
    <w:p w:rsidR="00E04D8B" w:rsidRDefault="006D753B" w:rsidP="00E04D8B">
      <w:pPr>
        <w:jc w:val="both"/>
      </w:pPr>
      <w:r>
        <w:t>1</w:t>
      </w:r>
      <w:r w:rsidR="00CC207F">
        <w:t>7</w:t>
      </w:r>
      <w:r w:rsidR="00E04D8B">
        <w:t>. Tarnybinio transporto degalų sunaudojimo norma ir taikomas degalų naudojimo koeficientas (šaltuoju metų periodu, mieste, užmiestyje ir panašiai) nustatomi Administracijos direktoriaus, seniūno įsakymu.</w:t>
      </w:r>
    </w:p>
    <w:p w:rsidR="00E04D8B" w:rsidRDefault="00CC207F" w:rsidP="00E04D8B">
      <w:pPr>
        <w:jc w:val="both"/>
        <w:rPr>
          <w:color w:val="000000"/>
        </w:rPr>
      </w:pPr>
      <w:r>
        <w:t>18</w:t>
      </w:r>
      <w:r w:rsidR="00E04D8B">
        <w:t>. Viršijant  nustatytą  tarnybinio  automobilio vidutinę kuro 100 km normą,</w:t>
      </w:r>
      <w:r w:rsidR="006D753B">
        <w:t xml:space="preserve"> </w:t>
      </w:r>
      <w:r w:rsidR="00E04D8B">
        <w:t>pagal einamąją kontrolę atliekančio Centralizuotos skyriaus paskirto buhalterio, darbuotojas,  atsakingas  u</w:t>
      </w:r>
      <w:r w:rsidR="006D753B">
        <w:t xml:space="preserve"> u</w:t>
      </w:r>
      <w:r w:rsidR="00E04D8B">
        <w:t>ž</w:t>
      </w:r>
      <w:r w:rsidR="006D753B">
        <w:t xml:space="preserve"> Namų </w:t>
      </w:r>
      <w:r w:rsidR="00E04D8B">
        <w:t xml:space="preserve">tarnybinio  automobilio  eksploataciją (vairuotojas), pateikia atitinkamai </w:t>
      </w:r>
      <w:r w:rsidR="006D753B">
        <w:t xml:space="preserve">Namų </w:t>
      </w:r>
      <w:r w:rsidR="00E04D8B">
        <w:t>direktoriui, motyvuotą</w:t>
      </w:r>
      <w:r w:rsidR="006D753B">
        <w:t xml:space="preserve"> </w:t>
      </w:r>
      <w:r w:rsidR="00E04D8B">
        <w:t>tarnybinį</w:t>
      </w:r>
      <w:r w:rsidR="006D753B">
        <w:t xml:space="preserve"> </w:t>
      </w:r>
      <w:r w:rsidR="00E04D8B">
        <w:t>pranešimą, o šis paveda</w:t>
      </w:r>
      <w:r w:rsidR="006D753B">
        <w:t xml:space="preserve"> </w:t>
      </w:r>
      <w:r w:rsidR="00E04D8B">
        <w:t xml:space="preserve">atitinkamai direktoriaus </w:t>
      </w:r>
      <w:r w:rsidR="00E04D8B">
        <w:rPr>
          <w:color w:val="000000"/>
          <w:spacing w:val="3"/>
        </w:rPr>
        <w:t>įsakymu</w:t>
      </w:r>
      <w:r w:rsidR="006D753B">
        <w:rPr>
          <w:color w:val="000000"/>
          <w:spacing w:val="3"/>
        </w:rPr>
        <w:t xml:space="preserve"> </w:t>
      </w:r>
      <w:r w:rsidR="00E04D8B">
        <w:t>sudarytai Kuro normų</w:t>
      </w:r>
      <w:r w:rsidR="006D753B">
        <w:t xml:space="preserve"> </w:t>
      </w:r>
      <w:r w:rsidR="00E04D8B">
        <w:t>nustatymo</w:t>
      </w:r>
      <w:r w:rsidR="006D753B">
        <w:t xml:space="preserve"> k</w:t>
      </w:r>
      <w:r w:rsidR="00E04D8B">
        <w:t>omisijai</w:t>
      </w:r>
      <w:r w:rsidR="006D753B">
        <w:t xml:space="preserve"> </w:t>
      </w:r>
      <w:r w:rsidR="00E04D8B">
        <w:t xml:space="preserve">patikrinti konkretaus tarnybinio </w:t>
      </w:r>
      <w:r w:rsidR="006D753B">
        <w:t xml:space="preserve">mikroautobuso kuro </w:t>
      </w:r>
      <w:r w:rsidR="00E04D8B">
        <w:t xml:space="preserve"> normą,</w:t>
      </w:r>
      <w:r w:rsidR="006D753B">
        <w:t xml:space="preserve"> </w:t>
      </w:r>
      <w:r w:rsidR="00E04D8B">
        <w:t>atliekant</w:t>
      </w:r>
      <w:r w:rsidR="006D753B">
        <w:t xml:space="preserve"> </w:t>
      </w:r>
      <w:r w:rsidR="00E04D8B">
        <w:t>kontrolinį</w:t>
      </w:r>
      <w:r w:rsidR="006D753B">
        <w:t xml:space="preserve"> </w:t>
      </w:r>
      <w:r w:rsidR="00E04D8B">
        <w:t>važiavimą</w:t>
      </w:r>
    </w:p>
    <w:p w:rsidR="00E04D8B" w:rsidRDefault="00CC207F" w:rsidP="00E04D8B">
      <w:pPr>
        <w:jc w:val="both"/>
        <w:rPr>
          <w:color w:val="000000"/>
        </w:rPr>
      </w:pPr>
      <w:r>
        <w:rPr>
          <w:color w:val="000000"/>
        </w:rPr>
        <w:t>19</w:t>
      </w:r>
      <w:r w:rsidR="00E04D8B">
        <w:rPr>
          <w:color w:val="000000"/>
        </w:rPr>
        <w:t xml:space="preserve">. </w:t>
      </w:r>
      <w:r w:rsidR="00E04D8B">
        <w:rPr>
          <w:szCs w:val="24"/>
        </w:rPr>
        <w:t>Degalų normų viršijimo išlaidas, nustačius pereikvojimo priežastis ir darbuotojo kaltę, padengia nustatytas degalų normas viršiję darbuotojai</w:t>
      </w:r>
    </w:p>
    <w:p w:rsidR="00E04D8B" w:rsidRDefault="00E04D8B" w:rsidP="00E04D8B">
      <w:pPr>
        <w:jc w:val="both"/>
        <w:rPr>
          <w:szCs w:val="24"/>
        </w:rPr>
      </w:pPr>
      <w:r>
        <w:rPr>
          <w:color w:val="000000"/>
        </w:rPr>
        <w:t>2</w:t>
      </w:r>
      <w:r w:rsidR="00AB3E17">
        <w:rPr>
          <w:color w:val="000000"/>
        </w:rPr>
        <w:t>0</w:t>
      </w:r>
      <w:r>
        <w:t xml:space="preserve">. </w:t>
      </w:r>
      <w:r>
        <w:rPr>
          <w:szCs w:val="24"/>
        </w:rPr>
        <w:t xml:space="preserve">Faktinė tarnybinio </w:t>
      </w:r>
      <w:r w:rsidR="006D753B">
        <w:rPr>
          <w:szCs w:val="24"/>
        </w:rPr>
        <w:t xml:space="preserve">mikroautobuso </w:t>
      </w:r>
      <w:r>
        <w:rPr>
          <w:szCs w:val="24"/>
        </w:rPr>
        <w:t xml:space="preserve">degalų naudojimo norma nustatoma atlikus kontrolinį važiavimą. </w:t>
      </w:r>
      <w:r>
        <w:t xml:space="preserve">Tarnybinio </w:t>
      </w:r>
      <w:r w:rsidR="006D753B">
        <w:t xml:space="preserve">mikroautobuso </w:t>
      </w:r>
      <w:r>
        <w:t xml:space="preserve">ridos apskaita tvarkoma ir kontrolė vykdoma vadovaujantis įrašais kelionės lapuose. </w:t>
      </w:r>
    </w:p>
    <w:p w:rsidR="00E04D8B" w:rsidRDefault="00E04D8B" w:rsidP="00E04D8B">
      <w:pPr>
        <w:jc w:val="both"/>
        <w:rPr>
          <w:color w:val="000000"/>
        </w:rPr>
      </w:pPr>
    </w:p>
    <w:p w:rsidR="00E04D8B" w:rsidRDefault="00E04D8B" w:rsidP="00E04D8B">
      <w:pPr>
        <w:jc w:val="center"/>
        <w:rPr>
          <w:b/>
          <w:szCs w:val="24"/>
        </w:rPr>
      </w:pPr>
      <w:r>
        <w:rPr>
          <w:b/>
          <w:szCs w:val="24"/>
        </w:rPr>
        <w:lastRenderedPageBreak/>
        <w:t>V. TARNYBINIO TRANSPORTO DRAUDIMAS, ŽYMĖJIMAS, TECHNINĖ PRIEŽIŪRA IR REMONTAS</w:t>
      </w:r>
    </w:p>
    <w:p w:rsidR="00E04D8B" w:rsidRDefault="00E04D8B" w:rsidP="00E04D8B">
      <w:pPr>
        <w:jc w:val="both"/>
        <w:rPr>
          <w:b/>
          <w:color w:val="000000"/>
        </w:rPr>
      </w:pPr>
    </w:p>
    <w:p w:rsidR="00E04D8B" w:rsidRDefault="006D753B" w:rsidP="00E04D8B">
      <w:pPr>
        <w:jc w:val="both"/>
        <w:rPr>
          <w:color w:val="000000"/>
        </w:rPr>
      </w:pPr>
      <w:r>
        <w:rPr>
          <w:color w:val="000000"/>
        </w:rPr>
        <w:t>2</w:t>
      </w:r>
      <w:r w:rsidR="00AB3E17">
        <w:rPr>
          <w:color w:val="000000"/>
        </w:rPr>
        <w:t>1</w:t>
      </w:r>
      <w:r w:rsidR="00E04D8B">
        <w:rPr>
          <w:color w:val="000000"/>
        </w:rPr>
        <w:t xml:space="preserve">. </w:t>
      </w:r>
      <w:r w:rsidR="00E04D8B">
        <w:rPr>
          <w:szCs w:val="24"/>
        </w:rPr>
        <w:t>Tarnybinis transportas turi būti draudžiamas privalomosios civilinės atsakomybės draudimu teisės aktų nustatyta tvarka</w:t>
      </w:r>
    </w:p>
    <w:p w:rsidR="00E04D8B" w:rsidRDefault="00E04D8B" w:rsidP="00E04D8B">
      <w:pPr>
        <w:jc w:val="both"/>
        <w:rPr>
          <w:color w:val="000000"/>
        </w:rPr>
      </w:pPr>
      <w:r>
        <w:rPr>
          <w:color w:val="000000"/>
        </w:rPr>
        <w:t>2</w:t>
      </w:r>
      <w:r w:rsidR="00AB3E17">
        <w:rPr>
          <w:color w:val="000000"/>
        </w:rPr>
        <w:t>2</w:t>
      </w:r>
      <w:r>
        <w:rPr>
          <w:color w:val="000000"/>
        </w:rPr>
        <w:t>.</w:t>
      </w:r>
      <w:r w:rsidR="006D753B">
        <w:rPr>
          <w:color w:val="000000"/>
        </w:rPr>
        <w:t>Vairuotojas</w:t>
      </w:r>
      <w:r>
        <w:rPr>
          <w:szCs w:val="24"/>
        </w:rPr>
        <w:t xml:space="preserve"> tarnybinį </w:t>
      </w:r>
      <w:r w:rsidR="006D753B">
        <w:rPr>
          <w:szCs w:val="24"/>
        </w:rPr>
        <w:t>mikroautobusą</w:t>
      </w:r>
      <w:r>
        <w:rPr>
          <w:szCs w:val="24"/>
        </w:rPr>
        <w:t>, turi būti susipažinę</w:t>
      </w:r>
      <w:r w:rsidR="006D753B">
        <w:rPr>
          <w:szCs w:val="24"/>
        </w:rPr>
        <w:t>s</w:t>
      </w:r>
      <w:r>
        <w:rPr>
          <w:szCs w:val="24"/>
        </w:rPr>
        <w:t xml:space="preserve"> su tarnybinio transporto draudimo sąlygomis ir taisyklėmis.</w:t>
      </w:r>
    </w:p>
    <w:p w:rsidR="00E04D8B" w:rsidRDefault="00E04D8B" w:rsidP="00E04D8B">
      <w:pPr>
        <w:jc w:val="both"/>
        <w:rPr>
          <w:szCs w:val="24"/>
        </w:rPr>
      </w:pPr>
      <w:r>
        <w:rPr>
          <w:color w:val="000000"/>
        </w:rPr>
        <w:t>2</w:t>
      </w:r>
      <w:r w:rsidR="00AB3E17">
        <w:rPr>
          <w:color w:val="000000"/>
        </w:rPr>
        <w:t>3</w:t>
      </w:r>
      <w:r>
        <w:rPr>
          <w:color w:val="000000"/>
        </w:rPr>
        <w:t xml:space="preserve">. </w:t>
      </w:r>
      <w:r w:rsidR="006D753B">
        <w:rPr>
          <w:szCs w:val="24"/>
        </w:rPr>
        <w:t>Tarnybinis mikroautobusas privalo būti pažymėtas</w:t>
      </w:r>
      <w:r>
        <w:rPr>
          <w:szCs w:val="24"/>
        </w:rPr>
        <w:t>. A</w:t>
      </w:r>
      <w:r w:rsidR="006D753B">
        <w:rPr>
          <w:szCs w:val="24"/>
        </w:rPr>
        <w:t>nt transporto priemonės</w:t>
      </w:r>
      <w:r>
        <w:rPr>
          <w:szCs w:val="24"/>
        </w:rPr>
        <w:t xml:space="preserve"> turi būti užrašas su įstaigos pavadinimu ir (arba) patvirtintas įstaig</w:t>
      </w:r>
      <w:r w:rsidR="006D753B">
        <w:rPr>
          <w:szCs w:val="24"/>
        </w:rPr>
        <w:t xml:space="preserve">os logotipas. Žymimos tarnybinio mikroautobuso </w:t>
      </w:r>
      <w:r>
        <w:rPr>
          <w:szCs w:val="24"/>
        </w:rPr>
        <w:t xml:space="preserve"> šoninės durelės iš abiejų automobilių pusių.</w:t>
      </w:r>
    </w:p>
    <w:p w:rsidR="006D753B" w:rsidRDefault="00E04D8B" w:rsidP="00E04D8B">
      <w:pPr>
        <w:jc w:val="both"/>
        <w:rPr>
          <w:szCs w:val="24"/>
        </w:rPr>
      </w:pPr>
      <w:r>
        <w:rPr>
          <w:color w:val="000000"/>
        </w:rPr>
        <w:t>2</w:t>
      </w:r>
      <w:r w:rsidR="00AB3E17">
        <w:rPr>
          <w:color w:val="000000"/>
        </w:rPr>
        <w:t>4</w:t>
      </w:r>
      <w:r>
        <w:rPr>
          <w:color w:val="000000"/>
        </w:rPr>
        <w:t xml:space="preserve">. </w:t>
      </w:r>
      <w:r>
        <w:rPr>
          <w:szCs w:val="24"/>
        </w:rPr>
        <w:t xml:space="preserve">Tarnybinio transporto draudimą teisės aktų nustatyta tvarka organizuoja </w:t>
      </w:r>
      <w:r w:rsidR="006D753B">
        <w:rPr>
          <w:szCs w:val="24"/>
        </w:rPr>
        <w:t>Namų vadovas.</w:t>
      </w:r>
    </w:p>
    <w:p w:rsidR="00E04D8B" w:rsidRDefault="00AB3E17" w:rsidP="00E04D8B">
      <w:pPr>
        <w:jc w:val="both"/>
        <w:rPr>
          <w:color w:val="000000"/>
        </w:rPr>
      </w:pPr>
      <w:r>
        <w:rPr>
          <w:color w:val="000000"/>
        </w:rPr>
        <w:t>25</w:t>
      </w:r>
      <w:r w:rsidR="00E04D8B">
        <w:rPr>
          <w:color w:val="000000"/>
        </w:rPr>
        <w:t xml:space="preserve">. </w:t>
      </w:r>
      <w:r w:rsidR="00E04D8B">
        <w:rPr>
          <w:szCs w:val="24"/>
        </w:rPr>
        <w:t>Tarnybinio transporto privalomąją techninę apžiūrą teisės aktų nustatyta tvarka organizuoja</w:t>
      </w:r>
      <w:r w:rsidR="00612F46">
        <w:rPr>
          <w:szCs w:val="24"/>
        </w:rPr>
        <w:t xml:space="preserve"> mikroautobuso vairuotojas, suderinęs su Namų direktoriumi</w:t>
      </w:r>
      <w:r w:rsidR="00E04D8B">
        <w:rPr>
          <w:szCs w:val="24"/>
        </w:rPr>
        <w:t>.</w:t>
      </w:r>
    </w:p>
    <w:p w:rsidR="00E04D8B" w:rsidRDefault="00AB3E17" w:rsidP="00E04D8B">
      <w:pPr>
        <w:jc w:val="both"/>
        <w:rPr>
          <w:szCs w:val="24"/>
        </w:rPr>
      </w:pPr>
      <w:r>
        <w:rPr>
          <w:color w:val="000000"/>
        </w:rPr>
        <w:t>26</w:t>
      </w:r>
      <w:r w:rsidR="00E04D8B">
        <w:rPr>
          <w:color w:val="000000"/>
        </w:rPr>
        <w:t xml:space="preserve">. </w:t>
      </w:r>
      <w:r w:rsidR="00E04D8B">
        <w:rPr>
          <w:szCs w:val="24"/>
        </w:rPr>
        <w:t>Už tarnybinio transporto kasdienę ir periodinę techninę priežiūrą atsakingas vairuotojas, kuriam direktoriaus įsakymu priskirta transporto priemonės techninė priežiūra.</w:t>
      </w:r>
    </w:p>
    <w:p w:rsidR="00E04D8B" w:rsidRDefault="00AB3E17" w:rsidP="00E04D8B">
      <w:pPr>
        <w:jc w:val="both"/>
        <w:rPr>
          <w:szCs w:val="24"/>
        </w:rPr>
      </w:pPr>
      <w:r>
        <w:rPr>
          <w:szCs w:val="24"/>
        </w:rPr>
        <w:t>27</w:t>
      </w:r>
      <w:r w:rsidR="00E04D8B">
        <w:rPr>
          <w:szCs w:val="24"/>
        </w:rPr>
        <w:t>. Vairuotojas</w:t>
      </w:r>
      <w:r w:rsidR="00612F46">
        <w:rPr>
          <w:szCs w:val="24"/>
        </w:rPr>
        <w:t>.</w:t>
      </w:r>
      <w:r w:rsidR="00E04D8B">
        <w:rPr>
          <w:szCs w:val="24"/>
        </w:rPr>
        <w:t xml:space="preserve"> vairuojantis transporto priemonę privalo:</w:t>
      </w:r>
    </w:p>
    <w:p w:rsidR="00E04D8B" w:rsidRDefault="00612F46" w:rsidP="00E04D8B">
      <w:pPr>
        <w:jc w:val="both"/>
        <w:rPr>
          <w:szCs w:val="24"/>
        </w:rPr>
      </w:pPr>
      <w:r>
        <w:rPr>
          <w:szCs w:val="24"/>
        </w:rPr>
        <w:t>2</w:t>
      </w:r>
      <w:r w:rsidR="00AB3E17">
        <w:rPr>
          <w:szCs w:val="24"/>
        </w:rPr>
        <w:t>7</w:t>
      </w:r>
      <w:r w:rsidR="00E04D8B">
        <w:rPr>
          <w:szCs w:val="24"/>
        </w:rPr>
        <w:t>.1. Prieš kelionę patikrinti, ar transporto priemonė techniškai tvarkinga, kelionės metu stebėti transporto priemonės būklę, taip pat signalinius bei kontrolinius prietaisų rodmenis.</w:t>
      </w:r>
    </w:p>
    <w:p w:rsidR="00612F46" w:rsidRDefault="00AB3E17" w:rsidP="00E04D8B">
      <w:pPr>
        <w:jc w:val="both"/>
        <w:rPr>
          <w:szCs w:val="24"/>
        </w:rPr>
      </w:pPr>
      <w:r>
        <w:rPr>
          <w:szCs w:val="24"/>
        </w:rPr>
        <w:t>27</w:t>
      </w:r>
      <w:r w:rsidR="00E04D8B">
        <w:rPr>
          <w:szCs w:val="24"/>
        </w:rPr>
        <w:t xml:space="preserve">.2. Kelionės metu pastebėjęs transporto priemonės gedimą, pranešti </w:t>
      </w:r>
      <w:r w:rsidR="00612F46">
        <w:rPr>
          <w:szCs w:val="24"/>
        </w:rPr>
        <w:t>Namų direktoriui.</w:t>
      </w:r>
    </w:p>
    <w:p w:rsidR="00E04D8B" w:rsidRDefault="00AB3E17" w:rsidP="00E04D8B">
      <w:pPr>
        <w:jc w:val="both"/>
        <w:rPr>
          <w:szCs w:val="24"/>
        </w:rPr>
      </w:pPr>
      <w:r>
        <w:rPr>
          <w:szCs w:val="24"/>
        </w:rPr>
        <w:t>27</w:t>
      </w:r>
      <w:r w:rsidR="00612F46">
        <w:rPr>
          <w:szCs w:val="24"/>
        </w:rPr>
        <w:t>.</w:t>
      </w:r>
      <w:r w:rsidR="00E04D8B">
        <w:rPr>
          <w:szCs w:val="24"/>
        </w:rPr>
        <w:t xml:space="preserve">3. Patekus į eismo įvykį, nedelsiant pranešti policijai (iš mobiliojo telefono skambinti 112) ir informuoti </w:t>
      </w:r>
      <w:r w:rsidR="00612F46">
        <w:rPr>
          <w:szCs w:val="24"/>
        </w:rPr>
        <w:t>direktorių bei</w:t>
      </w:r>
      <w:r w:rsidR="00E04D8B">
        <w:rPr>
          <w:szCs w:val="24"/>
        </w:rPr>
        <w:t xml:space="preserve"> draudimo įmonei, užsirašyti su avarija susijusių asmenų (liudytojų) vardus, pavardes, adresus ir telefono numerius, su eismo įvykiu susijusių transporto priemonių valstybinius numerius.</w:t>
      </w:r>
    </w:p>
    <w:p w:rsidR="00E04D8B" w:rsidRDefault="00612F46" w:rsidP="00E04D8B">
      <w:pPr>
        <w:jc w:val="both"/>
        <w:rPr>
          <w:szCs w:val="24"/>
        </w:rPr>
      </w:pPr>
      <w:r>
        <w:rPr>
          <w:color w:val="000000"/>
        </w:rPr>
        <w:t>2</w:t>
      </w:r>
      <w:r w:rsidR="00AB3E17">
        <w:rPr>
          <w:color w:val="000000"/>
        </w:rPr>
        <w:t>7</w:t>
      </w:r>
      <w:r w:rsidR="00E04D8B">
        <w:rPr>
          <w:color w:val="000000"/>
        </w:rPr>
        <w:t xml:space="preserve">.4. </w:t>
      </w:r>
      <w:r w:rsidR="00E04D8B">
        <w:rPr>
          <w:szCs w:val="24"/>
        </w:rPr>
        <w:t>Kelių policijoje įforminus eismo įvykį, užpildyti ir pasirašyti draudimo bendrovės reikalaujamus dokumentus.</w:t>
      </w:r>
    </w:p>
    <w:p w:rsidR="00E04D8B" w:rsidRDefault="00AB3E17" w:rsidP="00E04D8B">
      <w:pPr>
        <w:jc w:val="both"/>
        <w:rPr>
          <w:szCs w:val="24"/>
        </w:rPr>
      </w:pPr>
      <w:r>
        <w:rPr>
          <w:szCs w:val="24"/>
        </w:rPr>
        <w:t>27</w:t>
      </w:r>
      <w:r w:rsidR="00E04D8B">
        <w:rPr>
          <w:szCs w:val="24"/>
        </w:rPr>
        <w:t>.5. Pristatyti apgadintą transporto priemonę į remonto dirbtuves, į kurias nukreips draudimo bendrovė.</w:t>
      </w:r>
    </w:p>
    <w:p w:rsidR="00E04D8B" w:rsidRDefault="00AB3E17" w:rsidP="00E04D8B">
      <w:pPr>
        <w:jc w:val="both"/>
        <w:rPr>
          <w:szCs w:val="24"/>
        </w:rPr>
      </w:pPr>
      <w:r>
        <w:rPr>
          <w:szCs w:val="24"/>
        </w:rPr>
        <w:t>27</w:t>
      </w:r>
      <w:r w:rsidR="00E04D8B">
        <w:rPr>
          <w:szCs w:val="24"/>
        </w:rPr>
        <w:t>.6.</w:t>
      </w:r>
      <w:r>
        <w:rPr>
          <w:szCs w:val="24"/>
        </w:rPr>
        <w:t xml:space="preserve"> </w:t>
      </w:r>
      <w:r w:rsidR="00E04D8B">
        <w:rPr>
          <w:szCs w:val="24"/>
        </w:rPr>
        <w:t>Eismo įvykio metu patyrus traumą, tą pačią dieną kreiptis į medicinos įstaigą. Ne vėliau kaip kitą darbo dieną apie tai informuoti darbuotoją, atsakingą už darbų saugą, ir savo tiesioginį vadovą.</w:t>
      </w:r>
    </w:p>
    <w:p w:rsidR="00E04D8B" w:rsidRDefault="00612F46" w:rsidP="00E04D8B">
      <w:pPr>
        <w:jc w:val="both"/>
        <w:rPr>
          <w:szCs w:val="24"/>
        </w:rPr>
      </w:pPr>
      <w:r>
        <w:rPr>
          <w:szCs w:val="24"/>
        </w:rPr>
        <w:t>2</w:t>
      </w:r>
      <w:r w:rsidR="00AB3E17">
        <w:rPr>
          <w:szCs w:val="24"/>
        </w:rPr>
        <w:t>7</w:t>
      </w:r>
      <w:r w:rsidR="00E04D8B">
        <w:rPr>
          <w:szCs w:val="24"/>
        </w:rPr>
        <w:t xml:space="preserve">.7. Dėl sveikatos pablogėjimo ar kitų priežasčių nesant galimybės sutvarkyti su eismo įvykiu susijusių formalumų, kreiptis į </w:t>
      </w:r>
      <w:r>
        <w:rPr>
          <w:szCs w:val="24"/>
        </w:rPr>
        <w:t xml:space="preserve"> Namų direktorių ir paprašyti pagalbos.</w:t>
      </w:r>
    </w:p>
    <w:p w:rsidR="00E04D8B" w:rsidRDefault="00AB3E17" w:rsidP="00E04D8B">
      <w:pPr>
        <w:jc w:val="both"/>
        <w:rPr>
          <w:szCs w:val="24"/>
        </w:rPr>
      </w:pPr>
      <w:r>
        <w:rPr>
          <w:szCs w:val="24"/>
        </w:rPr>
        <w:t>28</w:t>
      </w:r>
      <w:r w:rsidR="00E04D8B">
        <w:rPr>
          <w:szCs w:val="24"/>
        </w:rPr>
        <w:t>. Įvykus eismo įvykiui ir policijai bei draudimo bendrovei pripažinus, kad eismo įvykis atsitiko nusižengiant Kelių eismo ir Transporto priemonių draudimo taisyklėms (vairavimas apsvaigus nuo alkoholio ar narkotinių medžiagų, tyčinis avarinės situacijos sudarymas ir kt.), vairavęs tarnybinį transportą darbuotojas už padarytą žalą atsako įstatymų nustatyta tvarka.</w:t>
      </w:r>
    </w:p>
    <w:p w:rsidR="00E04D8B" w:rsidRDefault="00AB3E17" w:rsidP="00E04D8B">
      <w:pPr>
        <w:jc w:val="both"/>
        <w:rPr>
          <w:szCs w:val="24"/>
        </w:rPr>
      </w:pPr>
      <w:r>
        <w:rPr>
          <w:szCs w:val="24"/>
        </w:rPr>
        <w:t>29</w:t>
      </w:r>
      <w:r w:rsidR="00E04D8B">
        <w:rPr>
          <w:szCs w:val="24"/>
        </w:rPr>
        <w:t xml:space="preserve">. Tarnybiniam transportui sugedus, darbuotojas privalo informuoti </w:t>
      </w:r>
      <w:r w:rsidR="00612F46">
        <w:rPr>
          <w:szCs w:val="24"/>
        </w:rPr>
        <w:t xml:space="preserve">Namų direktorių, </w:t>
      </w:r>
      <w:r w:rsidR="00E04D8B">
        <w:rPr>
          <w:szCs w:val="24"/>
        </w:rPr>
        <w:t>kad būtina pristatyti transporto priemonę į autoservisą. Suremontuotą transporto priemonę darbuotojas pasiima iš autoserviso. PVM sąskaitos faktūros pirmoje pusėje darbuotojas pasirašo, kad gavo sąskaitą, kitoje pusėje patvirtina, kad darbai atlikti, detalės ir medžiagos pakeistos ir pasirašo, nurodo pareigas, vardą, pavardę, datą.</w:t>
      </w:r>
    </w:p>
    <w:p w:rsidR="00E04D8B" w:rsidRDefault="00AB3E17" w:rsidP="00E04D8B">
      <w:pPr>
        <w:jc w:val="both"/>
        <w:rPr>
          <w:szCs w:val="24"/>
        </w:rPr>
      </w:pPr>
      <w:r>
        <w:rPr>
          <w:szCs w:val="24"/>
        </w:rPr>
        <w:t>30</w:t>
      </w:r>
      <w:r w:rsidR="00E04D8B">
        <w:rPr>
          <w:szCs w:val="24"/>
        </w:rPr>
        <w:t>. Susidėvėjusias detales, medžiagas, akumuliatorius ir padangas, jei jos buvo pakeistos ne autoservise, nurašo direktoriaus įsakymu sudaryta komisija.</w:t>
      </w:r>
    </w:p>
    <w:p w:rsidR="00E04D8B" w:rsidRDefault="00E04D8B" w:rsidP="00E04D8B">
      <w:pPr>
        <w:jc w:val="both"/>
        <w:rPr>
          <w:szCs w:val="24"/>
        </w:rPr>
      </w:pPr>
    </w:p>
    <w:p w:rsidR="00E04D8B" w:rsidRDefault="00E04D8B" w:rsidP="00E04D8B">
      <w:pPr>
        <w:jc w:val="both"/>
        <w:rPr>
          <w:color w:val="000000"/>
        </w:rPr>
      </w:pPr>
    </w:p>
    <w:p w:rsidR="00E04D8B" w:rsidRPr="00D8604F" w:rsidRDefault="00E04D8B" w:rsidP="00D8604F">
      <w:pPr>
        <w:jc w:val="center"/>
        <w:rPr>
          <w:b/>
          <w:szCs w:val="24"/>
        </w:rPr>
      </w:pPr>
      <w:r>
        <w:rPr>
          <w:b/>
          <w:szCs w:val="24"/>
        </w:rPr>
        <w:t>VI. TARNYBINIO TRANSPORTO DEGALŲ ĮSIGIJIMO TVARKA</w:t>
      </w:r>
    </w:p>
    <w:p w:rsidR="00E04D8B" w:rsidRDefault="00E04D8B" w:rsidP="00E04D8B">
      <w:pPr>
        <w:jc w:val="both"/>
        <w:rPr>
          <w:color w:val="000000"/>
        </w:rPr>
      </w:pPr>
    </w:p>
    <w:p w:rsidR="00E04D8B" w:rsidRDefault="00612F46" w:rsidP="00E04D8B">
      <w:pPr>
        <w:jc w:val="both"/>
        <w:rPr>
          <w:szCs w:val="24"/>
        </w:rPr>
      </w:pPr>
      <w:r>
        <w:rPr>
          <w:color w:val="000000"/>
        </w:rPr>
        <w:t>3</w:t>
      </w:r>
      <w:r w:rsidR="00AB3E17">
        <w:rPr>
          <w:color w:val="000000"/>
        </w:rPr>
        <w:t>1</w:t>
      </w:r>
      <w:r w:rsidR="00E04D8B">
        <w:rPr>
          <w:color w:val="000000"/>
        </w:rPr>
        <w:t xml:space="preserve">. </w:t>
      </w:r>
      <w:r w:rsidR="00E04D8B">
        <w:rPr>
          <w:szCs w:val="24"/>
        </w:rPr>
        <w:t xml:space="preserve">Degalai į tarnybinį transportą pilami tik degalinėse, su kuriomis sudarytos sutartys. Tuo rūpinasi darbuotojai, kuriems išduotos magnetinės degalų pirkimo kortelės.  </w:t>
      </w:r>
    </w:p>
    <w:p w:rsidR="00E04D8B" w:rsidRDefault="00612F46" w:rsidP="00E04D8B">
      <w:pPr>
        <w:jc w:val="both"/>
        <w:rPr>
          <w:szCs w:val="24"/>
        </w:rPr>
      </w:pPr>
      <w:r>
        <w:rPr>
          <w:szCs w:val="24"/>
        </w:rPr>
        <w:t>3</w:t>
      </w:r>
      <w:r w:rsidR="00B41443">
        <w:rPr>
          <w:szCs w:val="24"/>
        </w:rPr>
        <w:t>2</w:t>
      </w:r>
      <w:r w:rsidR="00E04D8B">
        <w:rPr>
          <w:szCs w:val="24"/>
        </w:rPr>
        <w:t xml:space="preserve">. Magnetines degalų pirkimo korteles </w:t>
      </w:r>
      <w:r>
        <w:rPr>
          <w:szCs w:val="24"/>
        </w:rPr>
        <w:t xml:space="preserve">Pagėgių savivaldybės centralizuotas buhalterinės apskaitos skyrius, </w:t>
      </w:r>
      <w:r w:rsidR="00E04D8B">
        <w:rPr>
          <w:szCs w:val="24"/>
        </w:rPr>
        <w:t>pagal perdavimo-priėmimo aktus išduoda materialiai atsakingiems asmenims.</w:t>
      </w:r>
    </w:p>
    <w:p w:rsidR="00E04D8B" w:rsidRDefault="00612F46" w:rsidP="00E04D8B">
      <w:pPr>
        <w:jc w:val="both"/>
        <w:rPr>
          <w:szCs w:val="24"/>
        </w:rPr>
      </w:pPr>
      <w:r>
        <w:rPr>
          <w:color w:val="000000"/>
        </w:rPr>
        <w:t>3</w:t>
      </w:r>
      <w:r w:rsidR="00B41443">
        <w:rPr>
          <w:color w:val="000000"/>
        </w:rPr>
        <w:t>3</w:t>
      </w:r>
      <w:r w:rsidR="00E04D8B">
        <w:rPr>
          <w:color w:val="000000"/>
        </w:rPr>
        <w:t xml:space="preserve">. </w:t>
      </w:r>
      <w:r w:rsidR="00E04D8B">
        <w:rPr>
          <w:szCs w:val="24"/>
        </w:rPr>
        <w:t xml:space="preserve">Važiuojant į komandiruotę, kai nėra galimybės įsipilti degalų su magnetine degalų pirkimo kortele, degalai gali būti perkami už grynuosius pinigus ir išsaugomi pirkimo kvitai. Tokiu </w:t>
      </w:r>
      <w:r w:rsidR="00E04D8B">
        <w:rPr>
          <w:szCs w:val="24"/>
        </w:rPr>
        <w:lastRenderedPageBreak/>
        <w:t>atveju, grįžus iš komandiruotės, degalinės kvitai pateikiami rajono savivaldybės administracijos Centralizuotos buhalterijos skyriui.</w:t>
      </w:r>
    </w:p>
    <w:p w:rsidR="00E04D8B" w:rsidRDefault="00B41443" w:rsidP="00E04D8B">
      <w:pPr>
        <w:jc w:val="both"/>
        <w:rPr>
          <w:szCs w:val="24"/>
        </w:rPr>
      </w:pPr>
      <w:r>
        <w:rPr>
          <w:color w:val="000000"/>
        </w:rPr>
        <w:t>34</w:t>
      </w:r>
      <w:r w:rsidR="00E04D8B">
        <w:rPr>
          <w:color w:val="000000"/>
        </w:rPr>
        <w:t xml:space="preserve">. </w:t>
      </w:r>
      <w:r w:rsidR="00E04D8B">
        <w:rPr>
          <w:szCs w:val="24"/>
        </w:rPr>
        <w:t xml:space="preserve">Visi degalų pirkimo kvitai (kopijos) prisegami prie transporto priemonės kelionės lapo ir pateikiami atsiskaityti </w:t>
      </w:r>
      <w:r w:rsidR="00612F46">
        <w:rPr>
          <w:szCs w:val="24"/>
        </w:rPr>
        <w:t>Pagėgių savivaldybės centralizuotos buhalterijos skyriui</w:t>
      </w:r>
    </w:p>
    <w:p w:rsidR="00E04D8B" w:rsidRDefault="00E04D8B" w:rsidP="00E04D8B">
      <w:pPr>
        <w:ind w:firstLine="0"/>
        <w:jc w:val="both"/>
        <w:rPr>
          <w:color w:val="000000"/>
        </w:rPr>
      </w:pPr>
    </w:p>
    <w:p w:rsidR="00E04D8B" w:rsidRDefault="00E04D8B" w:rsidP="00E04D8B">
      <w:pPr>
        <w:pStyle w:val="Antrat1"/>
        <w:rPr>
          <w:color w:val="000000"/>
        </w:rPr>
      </w:pPr>
      <w:r>
        <w:rPr>
          <w:color w:val="000000"/>
        </w:rPr>
        <w:t>VIII. BAIGIAMOSIOS NUOSTATOS</w:t>
      </w:r>
    </w:p>
    <w:p w:rsidR="00E04D8B" w:rsidRDefault="00E04D8B" w:rsidP="00E04D8B">
      <w:pPr>
        <w:jc w:val="both"/>
        <w:rPr>
          <w:color w:val="000000"/>
        </w:rPr>
      </w:pPr>
    </w:p>
    <w:p w:rsidR="00E04D8B" w:rsidRDefault="00555C91" w:rsidP="00E04D8B">
      <w:pPr>
        <w:rPr>
          <w:color w:val="000000"/>
        </w:rPr>
      </w:pPr>
      <w:r>
        <w:rPr>
          <w:color w:val="000000"/>
        </w:rPr>
        <w:t>3</w:t>
      </w:r>
      <w:r w:rsidR="00B41443">
        <w:rPr>
          <w:color w:val="000000"/>
        </w:rPr>
        <w:t>5</w:t>
      </w:r>
      <w:r w:rsidR="00E04D8B">
        <w:rPr>
          <w:color w:val="000000"/>
        </w:rPr>
        <w:t xml:space="preserve">. </w:t>
      </w:r>
      <w:r>
        <w:rPr>
          <w:szCs w:val="24"/>
        </w:rPr>
        <w:t>Darbuotojas turi būti supažindinęs</w:t>
      </w:r>
      <w:r w:rsidR="00E04D8B">
        <w:rPr>
          <w:szCs w:val="24"/>
        </w:rPr>
        <w:t xml:space="preserve"> su šiuo aprašu.</w:t>
      </w:r>
    </w:p>
    <w:p w:rsidR="00E04D8B" w:rsidRDefault="00555C91" w:rsidP="00E04D8B">
      <w:pPr>
        <w:jc w:val="both"/>
        <w:rPr>
          <w:szCs w:val="24"/>
        </w:rPr>
      </w:pPr>
      <w:r>
        <w:rPr>
          <w:color w:val="000000"/>
        </w:rPr>
        <w:t>3</w:t>
      </w:r>
      <w:r w:rsidR="00B41443">
        <w:rPr>
          <w:color w:val="000000"/>
        </w:rPr>
        <w:t>6</w:t>
      </w:r>
      <w:bookmarkStart w:id="0" w:name="_GoBack"/>
      <w:bookmarkEnd w:id="0"/>
      <w:r w:rsidR="00E04D8B">
        <w:rPr>
          <w:color w:val="000000"/>
        </w:rPr>
        <w:t xml:space="preserve">. </w:t>
      </w:r>
      <w:r>
        <w:rPr>
          <w:szCs w:val="24"/>
        </w:rPr>
        <w:t>Darbuotojas</w:t>
      </w:r>
      <w:r w:rsidR="00E04D8B">
        <w:rPr>
          <w:szCs w:val="24"/>
        </w:rPr>
        <w:t>, pažeidę</w:t>
      </w:r>
      <w:r>
        <w:rPr>
          <w:szCs w:val="24"/>
        </w:rPr>
        <w:t>s</w:t>
      </w:r>
      <w:r w:rsidR="00E04D8B">
        <w:rPr>
          <w:szCs w:val="24"/>
        </w:rPr>
        <w:t xml:space="preserve"> šio aprašo reikalavimus, atsako teisės aktų nustatyta tvarka.</w:t>
      </w:r>
    </w:p>
    <w:p w:rsidR="00E04D8B" w:rsidRDefault="00E04D8B" w:rsidP="00842208">
      <w:pPr>
        <w:jc w:val="both"/>
        <w:rPr>
          <w:szCs w:val="24"/>
        </w:rPr>
      </w:pPr>
    </w:p>
    <w:p w:rsidR="00E04D8B" w:rsidRDefault="00E04D8B" w:rsidP="00E04D8B">
      <w:pPr>
        <w:ind w:firstLine="0"/>
        <w:rPr>
          <w:color w:val="000000"/>
        </w:rPr>
      </w:pPr>
    </w:p>
    <w:p w:rsidR="00E04D8B" w:rsidRDefault="00E04D8B" w:rsidP="00E04D8B">
      <w:pPr>
        <w:jc w:val="center"/>
        <w:rPr>
          <w:color w:val="000000"/>
        </w:rPr>
      </w:pPr>
      <w:r>
        <w:rPr>
          <w:color w:val="000000"/>
        </w:rPr>
        <w:t>____________________________</w:t>
      </w:r>
    </w:p>
    <w:p w:rsidR="00E04D8B" w:rsidRDefault="00E04D8B" w:rsidP="00E04D8B">
      <w:pPr>
        <w:jc w:val="center"/>
        <w:rPr>
          <w:color w:val="000000"/>
        </w:rPr>
      </w:pPr>
    </w:p>
    <w:p w:rsidR="00E04D8B" w:rsidRDefault="00E04D8B" w:rsidP="00E04D8B">
      <w:pPr>
        <w:jc w:val="center"/>
        <w:rPr>
          <w:color w:val="000000"/>
        </w:rPr>
      </w:pPr>
    </w:p>
    <w:p w:rsidR="00E04D8B" w:rsidRDefault="00E04D8B" w:rsidP="00E04D8B">
      <w:pPr>
        <w:jc w:val="center"/>
        <w:rPr>
          <w:color w:val="000000"/>
        </w:rPr>
      </w:pPr>
    </w:p>
    <w:p w:rsidR="00E04D8B" w:rsidRDefault="00E04D8B" w:rsidP="00E04D8B">
      <w:pPr>
        <w:jc w:val="center"/>
        <w:rPr>
          <w:color w:val="000000"/>
        </w:rPr>
      </w:pPr>
    </w:p>
    <w:p w:rsidR="00E04D8B" w:rsidRDefault="00E04D8B" w:rsidP="00E04D8B">
      <w:pPr>
        <w:jc w:val="center"/>
        <w:rPr>
          <w:color w:val="000000"/>
        </w:rPr>
      </w:pPr>
    </w:p>
    <w:p w:rsidR="00E04D8B" w:rsidRDefault="00E04D8B"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555C91" w:rsidRDefault="00555C91" w:rsidP="00E04D8B">
      <w:pPr>
        <w:jc w:val="center"/>
        <w:rPr>
          <w:color w:val="000000"/>
        </w:rPr>
      </w:pPr>
    </w:p>
    <w:p w:rsidR="00E04D8B" w:rsidRDefault="00E04D8B" w:rsidP="00E04D8B">
      <w:pPr>
        <w:jc w:val="center"/>
        <w:rPr>
          <w:color w:val="000000"/>
        </w:rPr>
      </w:pPr>
    </w:p>
    <w:p w:rsidR="00E04D8B" w:rsidRDefault="00E04D8B" w:rsidP="00E04D8B">
      <w:pPr>
        <w:jc w:val="center"/>
        <w:rPr>
          <w:color w:val="000000"/>
        </w:rPr>
      </w:pPr>
    </w:p>
    <w:p w:rsidR="00555C91" w:rsidRDefault="00555C91" w:rsidP="00555C91">
      <w:pPr>
        <w:ind w:firstLine="612"/>
        <w:rPr>
          <w:rFonts w:eastAsia="Times New Roman"/>
        </w:rPr>
      </w:pPr>
    </w:p>
    <w:p w:rsidR="00842208" w:rsidRDefault="00555C91" w:rsidP="00555C91">
      <w:pPr>
        <w:ind w:firstLine="612"/>
        <w:rPr>
          <w:rFonts w:eastAsia="Times New Roman"/>
        </w:rPr>
      </w:pPr>
      <w:r>
        <w:rPr>
          <w:rFonts w:eastAsia="Times New Roman"/>
        </w:rPr>
        <w:t xml:space="preserve">                                                                                    </w:t>
      </w:r>
    </w:p>
    <w:p w:rsidR="00842208" w:rsidRDefault="00842208" w:rsidP="00555C91">
      <w:pPr>
        <w:ind w:firstLine="612"/>
        <w:rPr>
          <w:rFonts w:eastAsia="Times New Roman"/>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D8604F" w:rsidRDefault="00D8604F" w:rsidP="00266FA4">
      <w:pPr>
        <w:ind w:left="3888" w:firstLine="1296"/>
        <w:rPr>
          <w:rFonts w:eastAsia="Times New Roman"/>
          <w:sz w:val="20"/>
          <w:szCs w:val="20"/>
        </w:rPr>
      </w:pPr>
    </w:p>
    <w:p w:rsidR="00266FA4" w:rsidRDefault="0078366A" w:rsidP="00266FA4">
      <w:pPr>
        <w:ind w:left="3888" w:firstLine="1296"/>
        <w:rPr>
          <w:rFonts w:eastAsia="Times New Roman"/>
          <w:sz w:val="20"/>
          <w:szCs w:val="20"/>
        </w:rPr>
      </w:pPr>
      <w:r w:rsidRPr="00266FA4">
        <w:rPr>
          <w:rFonts w:eastAsia="Times New Roman"/>
          <w:sz w:val="20"/>
          <w:szCs w:val="20"/>
        </w:rPr>
        <w:lastRenderedPageBreak/>
        <w:t>PATVIRTINTA</w:t>
      </w:r>
    </w:p>
    <w:p w:rsidR="00266FA4" w:rsidRDefault="00266FA4" w:rsidP="00266FA4">
      <w:pPr>
        <w:ind w:firstLine="1296"/>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sidR="0078366A" w:rsidRPr="00266FA4">
        <w:rPr>
          <w:rFonts w:eastAsia="Times New Roman"/>
          <w:sz w:val="20"/>
          <w:szCs w:val="20"/>
        </w:rPr>
        <w:t xml:space="preserve"> Pagėgių palaikomojo gydymo, slaugos ir    </w:t>
      </w:r>
    </w:p>
    <w:p w:rsidR="00266FA4" w:rsidRDefault="00266FA4" w:rsidP="00266FA4">
      <w:pPr>
        <w:ind w:firstLine="1296"/>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sidR="0078366A" w:rsidRPr="00266FA4">
        <w:rPr>
          <w:rFonts w:eastAsia="Times New Roman"/>
          <w:sz w:val="20"/>
          <w:szCs w:val="20"/>
        </w:rPr>
        <w:t xml:space="preserve"> senelių globos namų direktoriaus </w:t>
      </w:r>
    </w:p>
    <w:p w:rsidR="00266FA4" w:rsidRPr="00266FA4" w:rsidRDefault="00D8604F" w:rsidP="00266FA4">
      <w:pPr>
        <w:ind w:left="3888" w:firstLine="1296"/>
        <w:rPr>
          <w:rFonts w:eastAsia="Times New Roman"/>
          <w:sz w:val="20"/>
          <w:szCs w:val="20"/>
        </w:rPr>
      </w:pPr>
      <w:r>
        <w:rPr>
          <w:rFonts w:eastAsia="Times New Roman"/>
          <w:sz w:val="20"/>
          <w:szCs w:val="20"/>
        </w:rPr>
        <w:t xml:space="preserve"> 2020-07-17</w:t>
      </w:r>
      <w:r w:rsidR="0078366A" w:rsidRPr="00266FA4">
        <w:rPr>
          <w:rFonts w:eastAsia="Times New Roman"/>
          <w:sz w:val="20"/>
          <w:szCs w:val="20"/>
        </w:rPr>
        <w:t xml:space="preserve"> įsakymu  Nr. </w:t>
      </w:r>
      <w:r>
        <w:rPr>
          <w:rFonts w:eastAsia="Times New Roman"/>
          <w:sz w:val="20"/>
          <w:szCs w:val="20"/>
        </w:rPr>
        <w:t>V 35</w:t>
      </w:r>
    </w:p>
    <w:p w:rsidR="0078366A" w:rsidRPr="00266FA4" w:rsidRDefault="00D8604F" w:rsidP="00266FA4">
      <w:pPr>
        <w:ind w:left="5184" w:firstLine="0"/>
        <w:rPr>
          <w:rFonts w:eastAsia="Times New Roman"/>
          <w:sz w:val="20"/>
          <w:szCs w:val="20"/>
        </w:rPr>
      </w:pPr>
      <w:r>
        <w:rPr>
          <w:sz w:val="20"/>
          <w:szCs w:val="20"/>
        </w:rPr>
        <w:t xml:space="preserve"> </w:t>
      </w:r>
      <w:r w:rsidR="0078366A" w:rsidRPr="00266FA4">
        <w:rPr>
          <w:sz w:val="20"/>
          <w:szCs w:val="20"/>
        </w:rPr>
        <w:t>1 priedas</w:t>
      </w:r>
    </w:p>
    <w:p w:rsidR="0078366A" w:rsidRDefault="0078366A" w:rsidP="0078366A">
      <w:pPr>
        <w:tabs>
          <w:tab w:val="left" w:pos="1247"/>
        </w:tabs>
        <w:jc w:val="center"/>
        <w:rPr>
          <w:b/>
          <w:szCs w:val="24"/>
        </w:rPr>
      </w:pPr>
    </w:p>
    <w:p w:rsidR="0078366A" w:rsidRDefault="0078366A" w:rsidP="0078366A">
      <w:pPr>
        <w:tabs>
          <w:tab w:val="left" w:pos="1247"/>
        </w:tabs>
        <w:rPr>
          <w:b/>
          <w:szCs w:val="24"/>
        </w:rPr>
      </w:pPr>
    </w:p>
    <w:p w:rsidR="0078366A" w:rsidRDefault="0078366A" w:rsidP="0078366A">
      <w:pPr>
        <w:tabs>
          <w:tab w:val="left" w:pos="1247"/>
        </w:tabs>
        <w:jc w:val="center"/>
        <w:rPr>
          <w:b/>
          <w:szCs w:val="24"/>
        </w:rPr>
      </w:pPr>
      <w:r>
        <w:rPr>
          <w:b/>
          <w:szCs w:val="24"/>
        </w:rPr>
        <w:t>TRANSPORTO PRIEMONĖS PERDAVIMO–PRIĖMIMO</w:t>
      </w:r>
    </w:p>
    <w:p w:rsidR="0078366A" w:rsidRDefault="0078366A" w:rsidP="0078366A">
      <w:pPr>
        <w:tabs>
          <w:tab w:val="left" w:pos="1247"/>
        </w:tabs>
        <w:jc w:val="center"/>
        <w:rPr>
          <w:b/>
          <w:szCs w:val="24"/>
        </w:rPr>
      </w:pPr>
      <w:r>
        <w:rPr>
          <w:b/>
          <w:szCs w:val="24"/>
        </w:rPr>
        <w:t>AKTAS</w:t>
      </w:r>
    </w:p>
    <w:p w:rsidR="0078366A" w:rsidRDefault="0078366A" w:rsidP="0078366A">
      <w:pPr>
        <w:tabs>
          <w:tab w:val="left" w:pos="1247"/>
        </w:tabs>
        <w:jc w:val="center"/>
        <w:rPr>
          <w:b/>
          <w:szCs w:val="24"/>
        </w:rPr>
      </w:pPr>
    </w:p>
    <w:p w:rsidR="0078366A" w:rsidRDefault="0078366A" w:rsidP="0078366A">
      <w:pPr>
        <w:tabs>
          <w:tab w:val="left" w:pos="1247"/>
        </w:tabs>
        <w:jc w:val="center"/>
        <w:rPr>
          <w:szCs w:val="24"/>
        </w:rPr>
      </w:pPr>
      <w:r>
        <w:rPr>
          <w:szCs w:val="24"/>
        </w:rPr>
        <w:t>20__ m. _________________ d.</w:t>
      </w:r>
    </w:p>
    <w:p w:rsidR="0078366A" w:rsidRDefault="0078366A" w:rsidP="0078366A">
      <w:pPr>
        <w:tabs>
          <w:tab w:val="left" w:pos="1298"/>
        </w:tabs>
        <w:ind w:firstLine="1298"/>
        <w:jc w:val="both"/>
        <w:rPr>
          <w:szCs w:val="24"/>
        </w:rPr>
      </w:pPr>
      <w:r>
        <w:rPr>
          <w:szCs w:val="24"/>
        </w:rPr>
        <w:t xml:space="preserve">                                                        Pagėgiai</w:t>
      </w:r>
    </w:p>
    <w:p w:rsidR="0078366A" w:rsidRDefault="0078366A" w:rsidP="0078366A">
      <w:pPr>
        <w:tabs>
          <w:tab w:val="left" w:pos="1298"/>
        </w:tabs>
        <w:ind w:firstLine="1298"/>
        <w:jc w:val="both"/>
        <w:rPr>
          <w:szCs w:val="24"/>
        </w:rPr>
      </w:pPr>
    </w:p>
    <w:p w:rsidR="0078366A" w:rsidRDefault="0078366A" w:rsidP="0078366A">
      <w:pPr>
        <w:tabs>
          <w:tab w:val="left" w:pos="1298"/>
        </w:tabs>
        <w:ind w:firstLine="1298"/>
        <w:jc w:val="both"/>
        <w:rPr>
          <w:szCs w:val="24"/>
        </w:rPr>
      </w:pPr>
      <w:r>
        <w:rPr>
          <w:szCs w:val="24"/>
        </w:rPr>
        <w:t>1. Pagėgių palaikomojo gydymo, slaugos ir senelių globos namai, atstovaujami Namų direktorės Reginos Narušienės, patvirtina, kad perduoda Pagėgių palaikomojo gydymo, slaugos ir senelių globos namų vairuotojas - tran</w:t>
      </w:r>
      <w:r w:rsidR="00534F8E">
        <w:rPr>
          <w:szCs w:val="24"/>
        </w:rPr>
        <w:t xml:space="preserve">sporto priemonę mikroautobusą „Renault </w:t>
      </w:r>
      <w:proofErr w:type="spellStart"/>
      <w:r w:rsidR="00534F8E">
        <w:rPr>
          <w:szCs w:val="24"/>
        </w:rPr>
        <w:t>Trafic</w:t>
      </w:r>
      <w:proofErr w:type="spellEnd"/>
      <w:r w:rsidR="00D8604F">
        <w:rPr>
          <w:szCs w:val="24"/>
        </w:rPr>
        <w:t>“</w:t>
      </w:r>
      <w:r w:rsidR="00534F8E">
        <w:rPr>
          <w:szCs w:val="24"/>
        </w:rPr>
        <w:t xml:space="preserve"> </w:t>
      </w:r>
      <w:proofErr w:type="spellStart"/>
      <w:r>
        <w:rPr>
          <w:szCs w:val="24"/>
        </w:rPr>
        <w:t>valst</w:t>
      </w:r>
      <w:proofErr w:type="spellEnd"/>
      <w:r>
        <w:rPr>
          <w:szCs w:val="24"/>
        </w:rPr>
        <w:t>. Nr</w:t>
      </w:r>
      <w:r w:rsidR="00C720A2">
        <w:rPr>
          <w:szCs w:val="24"/>
        </w:rPr>
        <w:t xml:space="preserve">. </w:t>
      </w:r>
      <w:r w:rsidR="00534F8E">
        <w:rPr>
          <w:szCs w:val="24"/>
        </w:rPr>
        <w:t>LJK 058</w:t>
      </w:r>
      <w:r>
        <w:rPr>
          <w:szCs w:val="24"/>
        </w:rPr>
        <w:t xml:space="preserve">, </w:t>
      </w:r>
    </w:p>
    <w:p w:rsidR="0078366A" w:rsidRDefault="0078366A" w:rsidP="0078366A">
      <w:pPr>
        <w:tabs>
          <w:tab w:val="left" w:pos="1298"/>
        </w:tabs>
        <w:ind w:firstLine="1298"/>
        <w:jc w:val="both"/>
        <w:rPr>
          <w:szCs w:val="24"/>
        </w:rPr>
      </w:pPr>
    </w:p>
    <w:p w:rsidR="0078366A" w:rsidRDefault="0078366A" w:rsidP="0078366A">
      <w:pPr>
        <w:tabs>
          <w:tab w:val="left" w:pos="1298"/>
        </w:tabs>
        <w:ind w:firstLine="1298"/>
        <w:jc w:val="both"/>
        <w:rPr>
          <w:szCs w:val="24"/>
        </w:rPr>
      </w:pPr>
      <w:r>
        <w:rPr>
          <w:szCs w:val="24"/>
        </w:rPr>
        <w:t>___________________________________________________________________</w:t>
      </w:r>
    </w:p>
    <w:p w:rsidR="0078366A" w:rsidRDefault="0078366A" w:rsidP="0078366A">
      <w:pPr>
        <w:tabs>
          <w:tab w:val="left" w:pos="1298"/>
          <w:tab w:val="left" w:pos="4253"/>
          <w:tab w:val="left" w:pos="4308"/>
          <w:tab w:val="left" w:pos="7797"/>
          <w:tab w:val="left" w:pos="7938"/>
        </w:tabs>
        <w:ind w:firstLine="1298"/>
        <w:jc w:val="both"/>
        <w:rPr>
          <w:szCs w:val="24"/>
          <w:vertAlign w:val="superscript"/>
        </w:rPr>
      </w:pPr>
      <w:r>
        <w:rPr>
          <w:szCs w:val="24"/>
          <w:vertAlign w:val="superscript"/>
        </w:rPr>
        <w:t>(pareigos)</w:t>
      </w:r>
      <w:r>
        <w:rPr>
          <w:szCs w:val="24"/>
          <w:vertAlign w:val="superscript"/>
        </w:rPr>
        <w:tab/>
        <w:t>(parašas)</w:t>
      </w:r>
      <w:r>
        <w:rPr>
          <w:szCs w:val="24"/>
          <w:vertAlign w:val="superscript"/>
        </w:rPr>
        <w:tab/>
        <w:t>(vardas, pavardė)</w:t>
      </w:r>
    </w:p>
    <w:p w:rsidR="0078366A" w:rsidRDefault="0078366A" w:rsidP="0078366A">
      <w:pPr>
        <w:tabs>
          <w:tab w:val="left" w:pos="1247"/>
          <w:tab w:val="left" w:pos="1298"/>
        </w:tabs>
        <w:jc w:val="center"/>
        <w:rPr>
          <w:szCs w:val="24"/>
        </w:rPr>
      </w:pPr>
    </w:p>
    <w:p w:rsidR="0078366A" w:rsidRDefault="0078366A" w:rsidP="0078366A">
      <w:pPr>
        <w:tabs>
          <w:tab w:val="left" w:pos="1298"/>
        </w:tabs>
        <w:ind w:firstLine="1298"/>
        <w:jc w:val="both"/>
        <w:rPr>
          <w:szCs w:val="24"/>
        </w:rPr>
      </w:pPr>
      <w:r>
        <w:rPr>
          <w:szCs w:val="24"/>
        </w:rPr>
        <w:t xml:space="preserve">2. Pagėgių palaikomojo gydymo, slaugos ir senelių globos namų darbuotojas </w:t>
      </w:r>
    </w:p>
    <w:p w:rsidR="0078366A" w:rsidRDefault="0078366A" w:rsidP="0078366A">
      <w:pPr>
        <w:tabs>
          <w:tab w:val="left" w:pos="1298"/>
        </w:tabs>
        <w:ind w:firstLine="1298"/>
        <w:jc w:val="both"/>
        <w:rPr>
          <w:szCs w:val="24"/>
        </w:rPr>
      </w:pPr>
    </w:p>
    <w:p w:rsidR="0078366A" w:rsidRDefault="0078366A" w:rsidP="0078366A">
      <w:pPr>
        <w:tabs>
          <w:tab w:val="left" w:pos="1298"/>
        </w:tabs>
        <w:ind w:firstLine="1298"/>
        <w:jc w:val="both"/>
        <w:rPr>
          <w:szCs w:val="24"/>
        </w:rPr>
      </w:pPr>
      <w:r>
        <w:rPr>
          <w:szCs w:val="24"/>
        </w:rPr>
        <w:t>_____________________________________________________________________</w:t>
      </w:r>
    </w:p>
    <w:p w:rsidR="0078366A" w:rsidRDefault="0078366A" w:rsidP="0078366A">
      <w:pPr>
        <w:tabs>
          <w:tab w:val="left" w:pos="1298"/>
        </w:tabs>
        <w:ind w:firstLine="1298"/>
        <w:jc w:val="both"/>
        <w:rPr>
          <w:szCs w:val="24"/>
        </w:rPr>
      </w:pPr>
    </w:p>
    <w:p w:rsidR="0078366A" w:rsidRDefault="0078366A" w:rsidP="0078366A">
      <w:pPr>
        <w:tabs>
          <w:tab w:val="left" w:pos="1298"/>
          <w:tab w:val="left" w:pos="6804"/>
          <w:tab w:val="left" w:pos="7655"/>
          <w:tab w:val="left" w:pos="8647"/>
          <w:tab w:val="left" w:pos="8931"/>
        </w:tabs>
        <w:ind w:firstLine="1298"/>
        <w:jc w:val="center"/>
        <w:rPr>
          <w:szCs w:val="24"/>
          <w:vertAlign w:val="superscript"/>
        </w:rPr>
      </w:pPr>
      <w:r>
        <w:rPr>
          <w:szCs w:val="24"/>
          <w:vertAlign w:val="superscript"/>
        </w:rPr>
        <w:t>(pareigos, vardas, pavardė)</w:t>
      </w:r>
    </w:p>
    <w:p w:rsidR="0078366A" w:rsidRDefault="0078366A" w:rsidP="0078366A">
      <w:pPr>
        <w:tabs>
          <w:tab w:val="left" w:pos="1298"/>
        </w:tabs>
        <w:jc w:val="both"/>
        <w:rPr>
          <w:szCs w:val="24"/>
        </w:rPr>
      </w:pPr>
      <w:r>
        <w:rPr>
          <w:szCs w:val="24"/>
        </w:rPr>
        <w:t>patvirtina, kad priima pirmiau minėtą Pagėgių palaikomojo gydymo, slaugos ir senelių globos namų transporto priemonę ir nuo šio momento atsako už ją. Įsipareigoja laikytis Pagėgių palaikomojo gydymo, slaugos ir senelių globos namų tarnybinio transporto naudojimo tvarkos aprašo. Nuo transporto priemonės priėmimo momento pirmiau pasirašęs asmuo prisiima atsitiktinės žalos transporto priemonei riziką ir padidėjusio pavojaus šaltinio valdytojo atsakomybę.</w:t>
      </w:r>
    </w:p>
    <w:p w:rsidR="0078366A" w:rsidRDefault="0078366A" w:rsidP="0078366A">
      <w:pPr>
        <w:tabs>
          <w:tab w:val="left" w:pos="1298"/>
        </w:tabs>
        <w:jc w:val="both"/>
        <w:rPr>
          <w:szCs w:val="24"/>
        </w:rPr>
      </w:pPr>
      <w:r>
        <w:rPr>
          <w:szCs w:val="24"/>
        </w:rPr>
        <w:t>__________________________________________________________________________</w:t>
      </w:r>
    </w:p>
    <w:p w:rsidR="0078366A" w:rsidRDefault="0078366A" w:rsidP="0078366A">
      <w:pPr>
        <w:tabs>
          <w:tab w:val="left" w:pos="1298"/>
          <w:tab w:val="left" w:pos="4253"/>
          <w:tab w:val="left" w:pos="4308"/>
          <w:tab w:val="left" w:pos="7797"/>
          <w:tab w:val="left" w:pos="7938"/>
        </w:tabs>
        <w:ind w:firstLine="1298"/>
        <w:jc w:val="both"/>
        <w:rPr>
          <w:szCs w:val="24"/>
          <w:vertAlign w:val="superscript"/>
        </w:rPr>
      </w:pPr>
      <w:r>
        <w:rPr>
          <w:szCs w:val="24"/>
          <w:vertAlign w:val="superscript"/>
        </w:rPr>
        <w:t>(pareigos)</w:t>
      </w:r>
      <w:r>
        <w:rPr>
          <w:szCs w:val="24"/>
          <w:vertAlign w:val="superscript"/>
        </w:rPr>
        <w:tab/>
        <w:t>(parašas)</w:t>
      </w:r>
      <w:r>
        <w:rPr>
          <w:szCs w:val="24"/>
          <w:vertAlign w:val="superscript"/>
        </w:rPr>
        <w:tab/>
        <w:t>(vardas, pavardė)</w:t>
      </w:r>
    </w:p>
    <w:p w:rsidR="0078366A" w:rsidRDefault="0078366A" w:rsidP="0078366A">
      <w:pPr>
        <w:tabs>
          <w:tab w:val="left" w:pos="588"/>
          <w:tab w:val="left" w:pos="1068"/>
          <w:tab w:val="left" w:pos="1298"/>
          <w:tab w:val="left" w:pos="3468"/>
        </w:tabs>
        <w:rPr>
          <w:szCs w:val="24"/>
        </w:rPr>
      </w:pPr>
      <w:r>
        <w:rPr>
          <w:szCs w:val="24"/>
        </w:rPr>
        <w:t>20__m. ___________________d.</w:t>
      </w:r>
    </w:p>
    <w:p w:rsidR="0078366A" w:rsidRDefault="0078366A" w:rsidP="0078366A">
      <w:pPr>
        <w:tabs>
          <w:tab w:val="left" w:pos="1298"/>
        </w:tabs>
        <w:rPr>
          <w:szCs w:val="24"/>
        </w:rPr>
      </w:pPr>
    </w:p>
    <w:p w:rsidR="0078366A" w:rsidRDefault="0078366A" w:rsidP="0078366A">
      <w:pPr>
        <w:tabs>
          <w:tab w:val="left" w:pos="1298"/>
        </w:tabs>
        <w:rPr>
          <w:szCs w:val="24"/>
        </w:rPr>
      </w:pPr>
      <w:r>
        <w:rPr>
          <w:szCs w:val="24"/>
        </w:rPr>
        <w:tab/>
        <w:t>Šis aktas galioja tik esant abiejų šalių atstovų parašams.</w:t>
      </w:r>
    </w:p>
    <w:p w:rsidR="0078366A" w:rsidRDefault="0078366A" w:rsidP="0078366A">
      <w:pPr>
        <w:tabs>
          <w:tab w:val="left" w:pos="1298"/>
        </w:tabs>
        <w:jc w:val="both"/>
        <w:rPr>
          <w:szCs w:val="24"/>
        </w:rPr>
      </w:pPr>
      <w:r>
        <w:rPr>
          <w:szCs w:val="24"/>
        </w:rPr>
        <w:tab/>
        <w:t>PRIDEDAMA. Perduotos transporto priemonės papildomos įrangos komplektacijos aprašymą, 1 lapas.</w:t>
      </w:r>
    </w:p>
    <w:p w:rsidR="0078366A" w:rsidRDefault="0078366A" w:rsidP="0078366A">
      <w:pPr>
        <w:tabs>
          <w:tab w:val="left" w:pos="1247"/>
          <w:tab w:val="left" w:pos="1298"/>
        </w:tabs>
        <w:jc w:val="both"/>
        <w:rPr>
          <w:szCs w:val="24"/>
        </w:rPr>
      </w:pPr>
    </w:p>
    <w:p w:rsidR="0078366A" w:rsidRDefault="0078366A" w:rsidP="0078366A">
      <w:pPr>
        <w:tabs>
          <w:tab w:val="left" w:pos="1247"/>
          <w:tab w:val="left" w:pos="1298"/>
        </w:tabs>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C720A2" w:rsidRDefault="00C720A2" w:rsidP="0078366A">
      <w:pPr>
        <w:tabs>
          <w:tab w:val="left" w:pos="1247"/>
        </w:tabs>
        <w:ind w:left="5102"/>
        <w:jc w:val="both"/>
        <w:rPr>
          <w:szCs w:val="24"/>
        </w:rPr>
      </w:pPr>
    </w:p>
    <w:p w:rsidR="00266FA4" w:rsidRDefault="0078366A" w:rsidP="0078366A">
      <w:pPr>
        <w:ind w:firstLine="612"/>
        <w:rPr>
          <w:rFonts w:eastAsia="Times New Roman"/>
        </w:rPr>
      </w:pPr>
      <w:r>
        <w:rPr>
          <w:rFonts w:eastAsia="Times New Roman"/>
        </w:rPr>
        <w:t xml:space="preserve">                                                     </w:t>
      </w:r>
      <w:r w:rsidR="00266FA4">
        <w:rPr>
          <w:rFonts w:eastAsia="Times New Roman"/>
        </w:rPr>
        <w:t xml:space="preserve">                     </w:t>
      </w:r>
    </w:p>
    <w:p w:rsidR="00266FA4" w:rsidRDefault="00266FA4" w:rsidP="0078366A">
      <w:pPr>
        <w:ind w:firstLine="612"/>
        <w:rPr>
          <w:rFonts w:eastAsia="Times New Roman"/>
        </w:rPr>
      </w:pPr>
    </w:p>
    <w:p w:rsidR="00D8604F" w:rsidRDefault="00266FA4" w:rsidP="0078366A">
      <w:pPr>
        <w:ind w:firstLine="612"/>
        <w:rPr>
          <w:rFonts w:eastAsia="Times New Roman"/>
        </w:rPr>
      </w:pPr>
      <w:r>
        <w:rPr>
          <w:rFonts w:eastAsia="Times New Roman"/>
        </w:rPr>
        <w:tab/>
      </w:r>
      <w:r>
        <w:rPr>
          <w:rFonts w:eastAsia="Times New Roman"/>
        </w:rPr>
        <w:tab/>
      </w:r>
      <w:r>
        <w:rPr>
          <w:rFonts w:eastAsia="Times New Roman"/>
        </w:rPr>
        <w:tab/>
        <w:t xml:space="preserve">                      </w:t>
      </w:r>
    </w:p>
    <w:p w:rsidR="00D8604F" w:rsidRDefault="00D8604F" w:rsidP="0078366A">
      <w:pPr>
        <w:ind w:firstLine="612"/>
        <w:rPr>
          <w:rFonts w:eastAsia="Times New Roman"/>
        </w:rPr>
      </w:pPr>
    </w:p>
    <w:p w:rsidR="00D8604F" w:rsidRDefault="00D8604F" w:rsidP="0078366A">
      <w:pPr>
        <w:ind w:firstLine="612"/>
        <w:rPr>
          <w:rFonts w:eastAsia="Times New Roman"/>
        </w:rPr>
      </w:pPr>
    </w:p>
    <w:p w:rsidR="00D8604F" w:rsidRDefault="00D8604F" w:rsidP="0078366A">
      <w:pPr>
        <w:ind w:firstLine="612"/>
        <w:rPr>
          <w:rFonts w:eastAsia="Times New Roman"/>
        </w:rPr>
      </w:pPr>
    </w:p>
    <w:p w:rsidR="0078366A" w:rsidRPr="00266FA4" w:rsidRDefault="00D8604F" w:rsidP="0078366A">
      <w:pPr>
        <w:ind w:firstLine="612"/>
        <w:rPr>
          <w:rFonts w:eastAsia="Times New Roman"/>
          <w:sz w:val="20"/>
          <w:szCs w:val="20"/>
        </w:rPr>
      </w:pPr>
      <w:r>
        <w:rPr>
          <w:rFonts w:eastAsia="Times New Roman"/>
        </w:rPr>
        <w:lastRenderedPageBreak/>
        <w:tab/>
      </w:r>
      <w:r>
        <w:rPr>
          <w:rFonts w:eastAsia="Times New Roman"/>
        </w:rPr>
        <w:tab/>
      </w:r>
      <w:r>
        <w:rPr>
          <w:rFonts w:eastAsia="Times New Roman"/>
        </w:rPr>
        <w:tab/>
      </w:r>
      <w:r>
        <w:rPr>
          <w:rFonts w:eastAsia="Times New Roman"/>
        </w:rPr>
        <w:tab/>
        <w:t xml:space="preserve">        </w:t>
      </w:r>
      <w:r w:rsidR="0078366A" w:rsidRPr="00266FA4">
        <w:rPr>
          <w:rFonts w:eastAsia="Times New Roman"/>
          <w:sz w:val="20"/>
          <w:szCs w:val="20"/>
        </w:rPr>
        <w:t>PATVIRTINTA</w:t>
      </w:r>
    </w:p>
    <w:p w:rsidR="00266FA4" w:rsidRDefault="00D8604F" w:rsidP="0078366A">
      <w:pPr>
        <w:ind w:left="5184" w:firstLine="0"/>
        <w:rPr>
          <w:rFonts w:eastAsia="Times New Roman"/>
          <w:sz w:val="20"/>
          <w:szCs w:val="20"/>
        </w:rPr>
      </w:pPr>
      <w:r>
        <w:rPr>
          <w:rFonts w:eastAsia="Times New Roman"/>
          <w:sz w:val="20"/>
          <w:szCs w:val="20"/>
        </w:rPr>
        <w:t xml:space="preserve">          </w:t>
      </w:r>
      <w:r w:rsidR="0078366A" w:rsidRPr="00266FA4">
        <w:rPr>
          <w:rFonts w:eastAsia="Times New Roman"/>
          <w:sz w:val="20"/>
          <w:szCs w:val="20"/>
        </w:rPr>
        <w:t xml:space="preserve">Pagėgių palaikomojo gydymo, slaugos </w:t>
      </w:r>
    </w:p>
    <w:p w:rsidR="0078366A" w:rsidRPr="00266FA4" w:rsidRDefault="00266FA4" w:rsidP="00D8604F">
      <w:pPr>
        <w:ind w:left="5670" w:firstLine="0"/>
        <w:rPr>
          <w:rFonts w:eastAsia="Times New Roman"/>
          <w:sz w:val="20"/>
          <w:szCs w:val="20"/>
        </w:rPr>
      </w:pPr>
      <w:r>
        <w:rPr>
          <w:rFonts w:eastAsia="Times New Roman"/>
          <w:sz w:val="20"/>
          <w:szCs w:val="20"/>
        </w:rPr>
        <w:t>ir  senelių</w:t>
      </w:r>
      <w:r w:rsidR="00D8604F">
        <w:rPr>
          <w:rFonts w:eastAsia="Times New Roman"/>
          <w:sz w:val="20"/>
          <w:szCs w:val="20"/>
        </w:rPr>
        <w:t xml:space="preserve"> globos namų direktoriaus 2020-07-17      įsakymu  Nr.</w:t>
      </w:r>
      <w:r w:rsidR="0078366A" w:rsidRPr="00266FA4">
        <w:rPr>
          <w:rFonts w:eastAsia="Times New Roman"/>
          <w:sz w:val="20"/>
          <w:szCs w:val="20"/>
        </w:rPr>
        <w:t xml:space="preserve"> V</w:t>
      </w:r>
      <w:r w:rsidR="00D8604F">
        <w:rPr>
          <w:rFonts w:eastAsia="Times New Roman"/>
          <w:sz w:val="20"/>
          <w:szCs w:val="20"/>
        </w:rPr>
        <w:t xml:space="preserve"> 35</w:t>
      </w:r>
    </w:p>
    <w:p w:rsidR="0078366A" w:rsidRPr="00266FA4" w:rsidRDefault="0078366A" w:rsidP="0078366A">
      <w:pPr>
        <w:ind w:left="5184" w:firstLine="0"/>
        <w:rPr>
          <w:rFonts w:eastAsia="Times New Roman"/>
          <w:sz w:val="20"/>
          <w:szCs w:val="20"/>
        </w:rPr>
      </w:pPr>
    </w:p>
    <w:tbl>
      <w:tblPr>
        <w:tblW w:w="0" w:type="auto"/>
        <w:tblInd w:w="6062" w:type="dxa"/>
        <w:tblLook w:val="04A0" w:firstRow="1" w:lastRow="0" w:firstColumn="1" w:lastColumn="0" w:noHBand="0" w:noVBand="1"/>
      </w:tblPr>
      <w:tblGrid>
        <w:gridCol w:w="3792"/>
      </w:tblGrid>
      <w:tr w:rsidR="0078366A" w:rsidRPr="00266FA4" w:rsidTr="0078366A">
        <w:tc>
          <w:tcPr>
            <w:tcW w:w="3792" w:type="dxa"/>
            <w:hideMark/>
          </w:tcPr>
          <w:p w:rsidR="0078366A" w:rsidRPr="00266FA4" w:rsidRDefault="0078366A">
            <w:pPr>
              <w:tabs>
                <w:tab w:val="left" w:pos="1247"/>
              </w:tabs>
              <w:spacing w:line="276" w:lineRule="auto"/>
              <w:ind w:firstLine="0"/>
              <w:rPr>
                <w:sz w:val="20"/>
                <w:szCs w:val="20"/>
              </w:rPr>
            </w:pPr>
            <w:r w:rsidRPr="00266FA4">
              <w:rPr>
                <w:sz w:val="20"/>
                <w:szCs w:val="20"/>
              </w:rPr>
              <w:t>Transporto priemonės perdavimo–priėmimo akto</w:t>
            </w:r>
            <w:r w:rsidR="00266FA4">
              <w:rPr>
                <w:sz w:val="20"/>
                <w:szCs w:val="20"/>
              </w:rPr>
              <w:t xml:space="preserve"> </w:t>
            </w:r>
            <w:r w:rsidRPr="00266FA4">
              <w:rPr>
                <w:sz w:val="20"/>
                <w:szCs w:val="20"/>
              </w:rPr>
              <w:t>2 priedas</w:t>
            </w:r>
          </w:p>
        </w:tc>
      </w:tr>
    </w:tbl>
    <w:p w:rsidR="0078366A" w:rsidRDefault="0078366A" w:rsidP="0078366A">
      <w:pPr>
        <w:tabs>
          <w:tab w:val="left" w:pos="1247"/>
        </w:tabs>
        <w:ind w:left="5102"/>
        <w:jc w:val="both"/>
        <w:rPr>
          <w:szCs w:val="24"/>
        </w:rPr>
      </w:pPr>
    </w:p>
    <w:p w:rsidR="0078366A" w:rsidRDefault="0078366A" w:rsidP="0078366A">
      <w:pPr>
        <w:tabs>
          <w:tab w:val="left" w:pos="1247"/>
        </w:tabs>
        <w:ind w:left="5102"/>
        <w:jc w:val="both"/>
        <w:rPr>
          <w:szCs w:val="24"/>
        </w:rPr>
      </w:pPr>
    </w:p>
    <w:p w:rsidR="0078366A" w:rsidRDefault="0078366A" w:rsidP="0078366A">
      <w:pPr>
        <w:tabs>
          <w:tab w:val="left" w:pos="1247"/>
          <w:tab w:val="left" w:pos="1298"/>
        </w:tabs>
        <w:ind w:left="360"/>
        <w:jc w:val="center"/>
        <w:rPr>
          <w:b/>
          <w:szCs w:val="24"/>
        </w:rPr>
      </w:pPr>
      <w:r>
        <w:rPr>
          <w:b/>
          <w:szCs w:val="24"/>
        </w:rPr>
        <w:t>PERDUOTOS TRANSPORTO PRIEMONĖS PAPILDOMOS ĮRANGOS KOMPLEKTACIJOS APRAŠYMAS</w:t>
      </w:r>
    </w:p>
    <w:p w:rsidR="0078366A" w:rsidRDefault="0078366A" w:rsidP="0078366A">
      <w:pPr>
        <w:tabs>
          <w:tab w:val="left" w:pos="1247"/>
          <w:tab w:val="left" w:pos="1298"/>
        </w:tabs>
        <w:rPr>
          <w:b/>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48"/>
        <w:gridCol w:w="742"/>
        <w:gridCol w:w="704"/>
        <w:gridCol w:w="2048"/>
        <w:gridCol w:w="2048"/>
      </w:tblGrid>
      <w:tr w:rsidR="0078366A" w:rsidTr="0078366A">
        <w:tc>
          <w:tcPr>
            <w:tcW w:w="4819"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b/>
                <w:szCs w:val="24"/>
              </w:rPr>
            </w:pPr>
            <w:r>
              <w:rPr>
                <w:b/>
                <w:szCs w:val="24"/>
              </w:rPr>
              <w:t>Įrangos pavadinimas</w:t>
            </w:r>
          </w:p>
        </w:tc>
        <w:tc>
          <w:tcPr>
            <w:tcW w:w="4781"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b/>
                <w:szCs w:val="24"/>
              </w:rPr>
            </w:pPr>
            <w:r>
              <w:rPr>
                <w:b/>
                <w:szCs w:val="24"/>
              </w:rPr>
              <w:t>Yra/nėra automobilyje</w:t>
            </w: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szCs w:val="24"/>
              </w:rPr>
            </w:pPr>
            <w:r>
              <w:rPr>
                <w:szCs w:val="24"/>
              </w:rPr>
              <w:t>1. Vaistinėlė</w:t>
            </w: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szCs w:val="24"/>
              </w:rPr>
            </w:pPr>
            <w:r>
              <w:rPr>
                <w:szCs w:val="24"/>
              </w:rPr>
              <w:t>2. Gesintuvas</w:t>
            </w: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szCs w:val="24"/>
              </w:rPr>
            </w:pPr>
            <w:r>
              <w:rPr>
                <w:szCs w:val="24"/>
              </w:rPr>
              <w:t xml:space="preserve">         3. Avarinis ženklas</w:t>
            </w: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szCs w:val="24"/>
              </w:rPr>
            </w:pPr>
            <w:r>
              <w:rPr>
                <w:szCs w:val="24"/>
              </w:rPr>
              <w:t xml:space="preserve">       4. Atsarginis ratas</w:t>
            </w: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hideMark/>
          </w:tcPr>
          <w:p w:rsidR="0078366A" w:rsidRDefault="0078366A">
            <w:pPr>
              <w:tabs>
                <w:tab w:val="left" w:pos="1247"/>
                <w:tab w:val="left" w:pos="1298"/>
              </w:tabs>
              <w:spacing w:line="276" w:lineRule="auto"/>
              <w:jc w:val="center"/>
              <w:rPr>
                <w:szCs w:val="24"/>
              </w:rPr>
            </w:pPr>
            <w:r>
              <w:rPr>
                <w:szCs w:val="24"/>
              </w:rPr>
              <w:t xml:space="preserve">          5. Raktų komplektas</w:t>
            </w: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819"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c>
          <w:tcPr>
            <w:tcW w:w="4781" w:type="dxa"/>
            <w:gridSpan w:val="3"/>
            <w:tcBorders>
              <w:top w:val="single" w:sz="4" w:space="0" w:color="auto"/>
              <w:left w:val="single" w:sz="4" w:space="0" w:color="auto"/>
              <w:bottom w:val="single" w:sz="4" w:space="0" w:color="auto"/>
              <w:right w:val="single" w:sz="4" w:space="0" w:color="auto"/>
            </w:tcBorders>
          </w:tcPr>
          <w:p w:rsidR="0078366A" w:rsidRDefault="0078366A">
            <w:pPr>
              <w:tabs>
                <w:tab w:val="left" w:pos="1247"/>
                <w:tab w:val="left" w:pos="1298"/>
              </w:tabs>
              <w:spacing w:line="276" w:lineRule="auto"/>
              <w:jc w:val="center"/>
              <w:rPr>
                <w:szCs w:val="24"/>
              </w:rPr>
            </w:pPr>
          </w:p>
        </w:tc>
      </w:tr>
      <w:tr w:rsidR="0078366A" w:rsidTr="0078366A">
        <w:tc>
          <w:tcPr>
            <w:tcW w:w="4080" w:type="dxa"/>
            <w:gridSpan w:val="2"/>
            <w:tcBorders>
              <w:top w:val="nil"/>
              <w:left w:val="nil"/>
              <w:bottom w:val="nil"/>
              <w:right w:val="nil"/>
            </w:tcBorders>
          </w:tcPr>
          <w:p w:rsidR="0078366A" w:rsidRDefault="0078366A">
            <w:pPr>
              <w:tabs>
                <w:tab w:val="left" w:pos="1247"/>
              </w:tabs>
              <w:spacing w:line="276" w:lineRule="auto"/>
              <w:jc w:val="center"/>
              <w:rPr>
                <w:szCs w:val="24"/>
              </w:rPr>
            </w:pPr>
          </w:p>
        </w:tc>
        <w:tc>
          <w:tcPr>
            <w:tcW w:w="739" w:type="dxa"/>
            <w:tcBorders>
              <w:top w:val="nil"/>
              <w:left w:val="nil"/>
              <w:bottom w:val="nil"/>
              <w:right w:val="nil"/>
            </w:tcBorders>
          </w:tcPr>
          <w:p w:rsidR="0078366A" w:rsidRDefault="0078366A">
            <w:pPr>
              <w:tabs>
                <w:tab w:val="left" w:pos="1247"/>
                <w:tab w:val="left" w:pos="1298"/>
              </w:tabs>
              <w:spacing w:line="276" w:lineRule="auto"/>
              <w:jc w:val="center"/>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center"/>
              <w:rPr>
                <w:szCs w:val="24"/>
              </w:rPr>
            </w:pPr>
          </w:p>
          <w:p w:rsidR="0078366A" w:rsidRDefault="0078366A">
            <w:pPr>
              <w:tabs>
                <w:tab w:val="left" w:pos="1247"/>
                <w:tab w:val="left" w:pos="1298"/>
              </w:tabs>
              <w:spacing w:line="276" w:lineRule="auto"/>
              <w:jc w:val="center"/>
              <w:rPr>
                <w:szCs w:val="24"/>
              </w:rPr>
            </w:pPr>
          </w:p>
        </w:tc>
        <w:tc>
          <w:tcPr>
            <w:tcW w:w="4080" w:type="dxa"/>
            <w:gridSpan w:val="2"/>
            <w:tcBorders>
              <w:top w:val="nil"/>
              <w:left w:val="nil"/>
              <w:bottom w:val="nil"/>
              <w:right w:val="nil"/>
            </w:tcBorders>
          </w:tcPr>
          <w:p w:rsidR="0078366A" w:rsidRDefault="0078366A">
            <w:pPr>
              <w:tabs>
                <w:tab w:val="left" w:pos="1247"/>
                <w:tab w:val="left" w:pos="1298"/>
              </w:tabs>
              <w:spacing w:line="276" w:lineRule="auto"/>
              <w:jc w:val="center"/>
              <w:rPr>
                <w:szCs w:val="24"/>
              </w:rPr>
            </w:pPr>
          </w:p>
        </w:tc>
      </w:tr>
      <w:tr w:rsidR="0078366A" w:rsidTr="0078366A">
        <w:tc>
          <w:tcPr>
            <w:tcW w:w="4080" w:type="dxa"/>
            <w:gridSpan w:val="2"/>
            <w:tcBorders>
              <w:top w:val="nil"/>
              <w:left w:val="nil"/>
              <w:bottom w:val="nil"/>
              <w:right w:val="nil"/>
            </w:tcBorders>
            <w:hideMark/>
          </w:tcPr>
          <w:p w:rsidR="0078366A" w:rsidRDefault="0078366A">
            <w:pPr>
              <w:tabs>
                <w:tab w:val="left" w:pos="1247"/>
                <w:tab w:val="left" w:pos="1298"/>
              </w:tabs>
              <w:spacing w:line="276" w:lineRule="auto"/>
              <w:jc w:val="center"/>
              <w:rPr>
                <w:szCs w:val="24"/>
              </w:rPr>
            </w:pPr>
            <w:r>
              <w:rPr>
                <w:szCs w:val="24"/>
              </w:rPr>
              <w:t>Perdavė</w:t>
            </w:r>
          </w:p>
        </w:tc>
        <w:tc>
          <w:tcPr>
            <w:tcW w:w="739" w:type="dxa"/>
            <w:tcBorders>
              <w:top w:val="nil"/>
              <w:left w:val="nil"/>
              <w:bottom w:val="nil"/>
              <w:right w:val="nil"/>
            </w:tcBorders>
          </w:tcPr>
          <w:p w:rsidR="0078366A" w:rsidRDefault="0078366A">
            <w:pPr>
              <w:tabs>
                <w:tab w:val="left" w:pos="1247"/>
                <w:tab w:val="left" w:pos="1298"/>
              </w:tabs>
              <w:spacing w:line="276" w:lineRule="auto"/>
              <w:jc w:val="center"/>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center"/>
              <w:rPr>
                <w:szCs w:val="24"/>
              </w:rPr>
            </w:pPr>
          </w:p>
        </w:tc>
        <w:tc>
          <w:tcPr>
            <w:tcW w:w="4080" w:type="dxa"/>
            <w:gridSpan w:val="2"/>
            <w:tcBorders>
              <w:top w:val="nil"/>
              <w:left w:val="nil"/>
              <w:bottom w:val="nil"/>
              <w:right w:val="nil"/>
            </w:tcBorders>
            <w:hideMark/>
          </w:tcPr>
          <w:p w:rsidR="0078366A" w:rsidRDefault="0078366A">
            <w:pPr>
              <w:tabs>
                <w:tab w:val="left" w:pos="1247"/>
                <w:tab w:val="left" w:pos="1298"/>
              </w:tabs>
              <w:spacing w:line="276" w:lineRule="auto"/>
              <w:jc w:val="center"/>
              <w:rPr>
                <w:szCs w:val="24"/>
              </w:rPr>
            </w:pPr>
            <w:r>
              <w:rPr>
                <w:szCs w:val="24"/>
              </w:rPr>
              <w:t>Priėmė</w:t>
            </w:r>
          </w:p>
        </w:tc>
      </w:tr>
      <w:tr w:rsidR="0078366A" w:rsidTr="0078366A">
        <w:tc>
          <w:tcPr>
            <w:tcW w:w="4080" w:type="dxa"/>
            <w:gridSpan w:val="2"/>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4080" w:type="dxa"/>
            <w:gridSpan w:val="2"/>
            <w:tcBorders>
              <w:top w:val="nil"/>
              <w:left w:val="nil"/>
              <w:bottom w:val="nil"/>
              <w:right w:val="nil"/>
            </w:tcBorders>
          </w:tcPr>
          <w:p w:rsidR="0078366A" w:rsidRDefault="0078366A">
            <w:pPr>
              <w:tabs>
                <w:tab w:val="left" w:pos="1247"/>
                <w:tab w:val="left" w:pos="1298"/>
              </w:tabs>
              <w:spacing w:line="276" w:lineRule="auto"/>
              <w:jc w:val="both"/>
              <w:rPr>
                <w:szCs w:val="24"/>
              </w:rPr>
            </w:pPr>
          </w:p>
        </w:tc>
      </w:tr>
      <w:tr w:rsidR="0078366A" w:rsidTr="0078366A">
        <w:tc>
          <w:tcPr>
            <w:tcW w:w="4080" w:type="dxa"/>
            <w:gridSpan w:val="2"/>
            <w:tcBorders>
              <w:top w:val="nil"/>
              <w:left w:val="nil"/>
              <w:bottom w:val="single" w:sz="4" w:space="0" w:color="auto"/>
              <w:right w:val="nil"/>
            </w:tcBorders>
          </w:tcPr>
          <w:p w:rsidR="0078366A" w:rsidRDefault="0078366A">
            <w:pPr>
              <w:tabs>
                <w:tab w:val="left" w:pos="1247"/>
                <w:tab w:val="left" w:pos="1298"/>
              </w:tabs>
              <w:spacing w:line="276" w:lineRule="auto"/>
              <w:jc w:val="both"/>
              <w:rPr>
                <w:szCs w:val="24"/>
              </w:rPr>
            </w:pP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4080" w:type="dxa"/>
            <w:gridSpan w:val="2"/>
            <w:tcBorders>
              <w:top w:val="nil"/>
              <w:left w:val="nil"/>
              <w:bottom w:val="single" w:sz="4" w:space="0" w:color="auto"/>
              <w:right w:val="nil"/>
            </w:tcBorders>
          </w:tcPr>
          <w:p w:rsidR="0078366A" w:rsidRDefault="0078366A">
            <w:pPr>
              <w:tabs>
                <w:tab w:val="left" w:pos="1247"/>
                <w:tab w:val="left" w:pos="1298"/>
              </w:tabs>
              <w:spacing w:line="276" w:lineRule="auto"/>
              <w:jc w:val="both"/>
              <w:rPr>
                <w:szCs w:val="24"/>
              </w:rPr>
            </w:pPr>
          </w:p>
        </w:tc>
      </w:tr>
      <w:tr w:rsidR="0078366A" w:rsidTr="0078366A">
        <w:tc>
          <w:tcPr>
            <w:tcW w:w="4080" w:type="dxa"/>
            <w:gridSpan w:val="2"/>
            <w:tcBorders>
              <w:top w:val="single" w:sz="4" w:space="0" w:color="auto"/>
              <w:left w:val="nil"/>
              <w:bottom w:val="nil"/>
              <w:right w:val="nil"/>
            </w:tcBorders>
            <w:hideMark/>
          </w:tcPr>
          <w:p w:rsidR="0078366A" w:rsidRDefault="0078366A">
            <w:pPr>
              <w:tabs>
                <w:tab w:val="left" w:pos="1247"/>
                <w:tab w:val="left" w:pos="1298"/>
              </w:tabs>
              <w:spacing w:line="276" w:lineRule="auto"/>
              <w:jc w:val="both"/>
              <w:rPr>
                <w:szCs w:val="24"/>
                <w:vertAlign w:val="superscript"/>
              </w:rPr>
            </w:pPr>
            <w:r>
              <w:rPr>
                <w:szCs w:val="24"/>
                <w:vertAlign w:val="superscript"/>
              </w:rPr>
              <w:t>(parašas)</w:t>
            </w: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4080" w:type="dxa"/>
            <w:gridSpan w:val="2"/>
            <w:tcBorders>
              <w:top w:val="single" w:sz="4" w:space="0" w:color="auto"/>
              <w:left w:val="nil"/>
              <w:bottom w:val="nil"/>
              <w:right w:val="nil"/>
            </w:tcBorders>
            <w:hideMark/>
          </w:tcPr>
          <w:p w:rsidR="0078366A" w:rsidRDefault="0078366A">
            <w:pPr>
              <w:tabs>
                <w:tab w:val="left" w:pos="1247"/>
                <w:tab w:val="left" w:pos="1298"/>
              </w:tabs>
              <w:spacing w:line="276" w:lineRule="auto"/>
              <w:jc w:val="both"/>
              <w:rPr>
                <w:szCs w:val="24"/>
              </w:rPr>
            </w:pPr>
            <w:r>
              <w:rPr>
                <w:szCs w:val="24"/>
                <w:vertAlign w:val="superscript"/>
              </w:rPr>
              <w:t>(parašas)</w:t>
            </w:r>
          </w:p>
        </w:tc>
      </w:tr>
      <w:tr w:rsidR="0078366A" w:rsidTr="0078366A">
        <w:tc>
          <w:tcPr>
            <w:tcW w:w="4080" w:type="dxa"/>
            <w:gridSpan w:val="2"/>
            <w:tcBorders>
              <w:top w:val="nil"/>
              <w:left w:val="nil"/>
              <w:bottom w:val="single" w:sz="4" w:space="0" w:color="auto"/>
              <w:right w:val="nil"/>
            </w:tcBorders>
          </w:tcPr>
          <w:p w:rsidR="0078366A" w:rsidRDefault="0078366A">
            <w:pPr>
              <w:tabs>
                <w:tab w:val="left" w:pos="1247"/>
                <w:tab w:val="left" w:pos="1298"/>
              </w:tabs>
              <w:spacing w:line="276" w:lineRule="auto"/>
              <w:jc w:val="both"/>
              <w:rPr>
                <w:szCs w:val="24"/>
              </w:rPr>
            </w:pP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4080" w:type="dxa"/>
            <w:gridSpan w:val="2"/>
            <w:tcBorders>
              <w:top w:val="nil"/>
              <w:left w:val="nil"/>
              <w:bottom w:val="single" w:sz="4" w:space="0" w:color="auto"/>
              <w:right w:val="nil"/>
            </w:tcBorders>
          </w:tcPr>
          <w:p w:rsidR="0078366A" w:rsidRDefault="0078366A">
            <w:pPr>
              <w:tabs>
                <w:tab w:val="left" w:pos="1247"/>
                <w:tab w:val="left" w:pos="1298"/>
              </w:tabs>
              <w:spacing w:line="276" w:lineRule="auto"/>
              <w:jc w:val="both"/>
              <w:rPr>
                <w:szCs w:val="24"/>
              </w:rPr>
            </w:pPr>
          </w:p>
        </w:tc>
      </w:tr>
      <w:tr w:rsidR="0078366A" w:rsidTr="0078366A">
        <w:tc>
          <w:tcPr>
            <w:tcW w:w="4080" w:type="dxa"/>
            <w:gridSpan w:val="2"/>
            <w:tcBorders>
              <w:top w:val="single" w:sz="4" w:space="0" w:color="auto"/>
              <w:left w:val="nil"/>
              <w:bottom w:val="nil"/>
              <w:right w:val="nil"/>
            </w:tcBorders>
            <w:hideMark/>
          </w:tcPr>
          <w:p w:rsidR="0078366A" w:rsidRDefault="0078366A">
            <w:pPr>
              <w:tabs>
                <w:tab w:val="left" w:pos="1247"/>
                <w:tab w:val="left" w:pos="1298"/>
              </w:tabs>
              <w:spacing w:line="276" w:lineRule="auto"/>
              <w:jc w:val="both"/>
              <w:rPr>
                <w:szCs w:val="24"/>
                <w:vertAlign w:val="superscript"/>
              </w:rPr>
            </w:pPr>
            <w:r>
              <w:rPr>
                <w:szCs w:val="24"/>
                <w:vertAlign w:val="superscript"/>
              </w:rPr>
              <w:t>(vardas, pavardė)</w:t>
            </w: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4080" w:type="dxa"/>
            <w:gridSpan w:val="2"/>
            <w:tcBorders>
              <w:top w:val="single" w:sz="4" w:space="0" w:color="auto"/>
              <w:left w:val="nil"/>
              <w:bottom w:val="nil"/>
              <w:right w:val="nil"/>
            </w:tcBorders>
            <w:hideMark/>
          </w:tcPr>
          <w:p w:rsidR="0078366A" w:rsidRDefault="0078366A">
            <w:pPr>
              <w:tabs>
                <w:tab w:val="left" w:pos="1247"/>
                <w:tab w:val="left" w:pos="1298"/>
              </w:tabs>
              <w:spacing w:line="276" w:lineRule="auto"/>
              <w:jc w:val="both"/>
              <w:rPr>
                <w:szCs w:val="24"/>
              </w:rPr>
            </w:pPr>
            <w:r>
              <w:rPr>
                <w:szCs w:val="24"/>
                <w:vertAlign w:val="superscript"/>
              </w:rPr>
              <w:t>(vardas, pavardė)</w:t>
            </w:r>
          </w:p>
        </w:tc>
      </w:tr>
      <w:tr w:rsidR="0078366A" w:rsidTr="0078366A">
        <w:tc>
          <w:tcPr>
            <w:tcW w:w="2040" w:type="dxa"/>
            <w:tcBorders>
              <w:top w:val="nil"/>
              <w:left w:val="nil"/>
              <w:bottom w:val="single" w:sz="4" w:space="0" w:color="auto"/>
              <w:right w:val="nil"/>
            </w:tcBorders>
          </w:tcPr>
          <w:p w:rsidR="0078366A" w:rsidRDefault="0078366A">
            <w:pPr>
              <w:tabs>
                <w:tab w:val="left" w:pos="1247"/>
                <w:tab w:val="left" w:pos="1298"/>
              </w:tabs>
              <w:spacing w:line="276" w:lineRule="auto"/>
              <w:jc w:val="both"/>
              <w:rPr>
                <w:szCs w:val="24"/>
              </w:rPr>
            </w:pPr>
          </w:p>
        </w:tc>
        <w:tc>
          <w:tcPr>
            <w:tcW w:w="2040"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2040" w:type="dxa"/>
            <w:tcBorders>
              <w:top w:val="nil"/>
              <w:left w:val="nil"/>
              <w:bottom w:val="single" w:sz="4" w:space="0" w:color="auto"/>
              <w:right w:val="nil"/>
            </w:tcBorders>
          </w:tcPr>
          <w:p w:rsidR="0078366A" w:rsidRDefault="0078366A">
            <w:pPr>
              <w:tabs>
                <w:tab w:val="left" w:pos="1247"/>
                <w:tab w:val="left" w:pos="1298"/>
              </w:tabs>
              <w:spacing w:line="276" w:lineRule="auto"/>
              <w:jc w:val="both"/>
              <w:rPr>
                <w:szCs w:val="24"/>
              </w:rPr>
            </w:pPr>
          </w:p>
        </w:tc>
        <w:tc>
          <w:tcPr>
            <w:tcW w:w="2040"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r>
      <w:tr w:rsidR="0078366A" w:rsidTr="0078366A">
        <w:tc>
          <w:tcPr>
            <w:tcW w:w="2040" w:type="dxa"/>
            <w:tcBorders>
              <w:top w:val="single" w:sz="4" w:space="0" w:color="auto"/>
              <w:left w:val="nil"/>
              <w:bottom w:val="nil"/>
              <w:right w:val="nil"/>
            </w:tcBorders>
            <w:hideMark/>
          </w:tcPr>
          <w:p w:rsidR="0078366A" w:rsidRDefault="0078366A">
            <w:pPr>
              <w:tabs>
                <w:tab w:val="left" w:pos="1247"/>
                <w:tab w:val="left" w:pos="1298"/>
              </w:tabs>
              <w:spacing w:line="276" w:lineRule="auto"/>
              <w:jc w:val="both"/>
              <w:rPr>
                <w:szCs w:val="24"/>
                <w:vertAlign w:val="superscript"/>
              </w:rPr>
            </w:pPr>
            <w:r>
              <w:rPr>
                <w:szCs w:val="24"/>
                <w:vertAlign w:val="superscript"/>
              </w:rPr>
              <w:t>(data)</w:t>
            </w:r>
          </w:p>
        </w:tc>
        <w:tc>
          <w:tcPr>
            <w:tcW w:w="2040"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39"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701"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c>
          <w:tcPr>
            <w:tcW w:w="2040" w:type="dxa"/>
            <w:tcBorders>
              <w:top w:val="single" w:sz="4" w:space="0" w:color="auto"/>
              <w:left w:val="nil"/>
              <w:bottom w:val="nil"/>
              <w:right w:val="nil"/>
            </w:tcBorders>
            <w:hideMark/>
          </w:tcPr>
          <w:p w:rsidR="0078366A" w:rsidRDefault="0078366A">
            <w:pPr>
              <w:tabs>
                <w:tab w:val="left" w:pos="1247"/>
                <w:tab w:val="left" w:pos="1298"/>
              </w:tabs>
              <w:spacing w:line="276" w:lineRule="auto"/>
              <w:jc w:val="both"/>
              <w:rPr>
                <w:szCs w:val="24"/>
              </w:rPr>
            </w:pPr>
            <w:r>
              <w:rPr>
                <w:szCs w:val="24"/>
                <w:vertAlign w:val="superscript"/>
              </w:rPr>
              <w:t>(data)</w:t>
            </w:r>
          </w:p>
        </w:tc>
        <w:tc>
          <w:tcPr>
            <w:tcW w:w="2040" w:type="dxa"/>
            <w:tcBorders>
              <w:top w:val="nil"/>
              <w:left w:val="nil"/>
              <w:bottom w:val="nil"/>
              <w:right w:val="nil"/>
            </w:tcBorders>
          </w:tcPr>
          <w:p w:rsidR="0078366A" w:rsidRDefault="0078366A">
            <w:pPr>
              <w:tabs>
                <w:tab w:val="left" w:pos="1247"/>
                <w:tab w:val="left" w:pos="1298"/>
              </w:tabs>
              <w:spacing w:line="276" w:lineRule="auto"/>
              <w:jc w:val="both"/>
              <w:rPr>
                <w:szCs w:val="24"/>
              </w:rPr>
            </w:pPr>
          </w:p>
        </w:tc>
      </w:tr>
    </w:tbl>
    <w:p w:rsidR="0078366A" w:rsidRDefault="0078366A" w:rsidP="0078366A">
      <w:pPr>
        <w:tabs>
          <w:tab w:val="left" w:pos="1247"/>
          <w:tab w:val="left" w:pos="1298"/>
        </w:tabs>
        <w:jc w:val="both"/>
        <w:rPr>
          <w:szCs w:val="24"/>
        </w:rPr>
      </w:pPr>
    </w:p>
    <w:p w:rsidR="0078366A" w:rsidRDefault="0078366A" w:rsidP="0078366A"/>
    <w:p w:rsidR="0078366A" w:rsidRDefault="0078366A" w:rsidP="0078366A"/>
    <w:sectPr w:rsidR="0078366A" w:rsidSect="00D8604F">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compat>
    <w:compatSetting w:name="compatibilityMode" w:uri="http://schemas.microsoft.com/office/word" w:val="12"/>
  </w:compat>
  <w:rsids>
    <w:rsidRoot w:val="00E04D8B"/>
    <w:rsid w:val="00013028"/>
    <w:rsid w:val="001A4FB1"/>
    <w:rsid w:val="00266FA4"/>
    <w:rsid w:val="00413008"/>
    <w:rsid w:val="00455B50"/>
    <w:rsid w:val="004B46E1"/>
    <w:rsid w:val="00534F8E"/>
    <w:rsid w:val="00555C91"/>
    <w:rsid w:val="00612F46"/>
    <w:rsid w:val="006D753B"/>
    <w:rsid w:val="0078366A"/>
    <w:rsid w:val="00817112"/>
    <w:rsid w:val="00842208"/>
    <w:rsid w:val="00852837"/>
    <w:rsid w:val="008E1DB0"/>
    <w:rsid w:val="00902E29"/>
    <w:rsid w:val="0090373A"/>
    <w:rsid w:val="00AB3E17"/>
    <w:rsid w:val="00B41443"/>
    <w:rsid w:val="00B71D06"/>
    <w:rsid w:val="00BA2BF1"/>
    <w:rsid w:val="00C47AD2"/>
    <w:rsid w:val="00C720A2"/>
    <w:rsid w:val="00CC207F"/>
    <w:rsid w:val="00D563C1"/>
    <w:rsid w:val="00D8604F"/>
    <w:rsid w:val="00DF3C2B"/>
    <w:rsid w:val="00E04D8B"/>
    <w:rsid w:val="00E33FE2"/>
    <w:rsid w:val="00EF6EC1"/>
    <w:rsid w:val="00FF10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49EC5-9B14-48ED-BBD3-AB53571D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4D8B"/>
    <w:pPr>
      <w:spacing w:after="0" w:line="240" w:lineRule="auto"/>
      <w:ind w:firstLine="692"/>
    </w:pPr>
    <w:rPr>
      <w:rFonts w:ascii="Times New Roman" w:eastAsia="Calibri" w:hAnsi="Times New Roman" w:cs="Times New Roman"/>
      <w:sz w:val="24"/>
    </w:rPr>
  </w:style>
  <w:style w:type="paragraph" w:styleId="Antrat1">
    <w:name w:val="heading 1"/>
    <w:basedOn w:val="prastasis"/>
    <w:next w:val="prastasis"/>
    <w:link w:val="Antrat1Diagrama"/>
    <w:uiPriority w:val="9"/>
    <w:qFormat/>
    <w:rsid w:val="00E04D8B"/>
    <w:pPr>
      <w:keepNext/>
      <w:spacing w:before="240" w:after="60"/>
      <w:jc w:val="center"/>
      <w:outlineLvl w:val="0"/>
    </w:pPr>
    <w:rPr>
      <w:rFonts w:eastAsia="Times New Roman"/>
      <w:b/>
      <w:bCs/>
      <w:kern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04D8B"/>
    <w:rPr>
      <w:rFonts w:ascii="Times New Roman" w:eastAsia="Times New Roman" w:hAnsi="Times New Roman" w:cs="Times New Roman"/>
      <w:b/>
      <w:bCs/>
      <w:kern w:val="32"/>
      <w:sz w:val="24"/>
      <w:szCs w:val="32"/>
    </w:rPr>
  </w:style>
  <w:style w:type="paragraph" w:styleId="HTMLiankstoformatuotas">
    <w:name w:val="HTML Preformatted"/>
    <w:basedOn w:val="prastasis"/>
    <w:link w:val="HTMLiankstoformatuotasDiagrama"/>
    <w:semiHidden/>
    <w:unhideWhenUsed/>
    <w:rsid w:val="00E0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E04D8B"/>
    <w:rPr>
      <w:rFonts w:ascii="Courier New" w:eastAsia="Times New Roman" w:hAnsi="Courier New" w:cs="Courier New"/>
      <w:sz w:val="20"/>
      <w:szCs w:val="20"/>
      <w:lang w:eastAsia="lt-LT"/>
    </w:rPr>
  </w:style>
  <w:style w:type="paragraph" w:styleId="Debesliotekstas">
    <w:name w:val="Balloon Text"/>
    <w:basedOn w:val="prastasis"/>
    <w:link w:val="DebesliotekstasDiagrama"/>
    <w:uiPriority w:val="99"/>
    <w:semiHidden/>
    <w:unhideWhenUsed/>
    <w:rsid w:val="00B4144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14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30945">
      <w:bodyDiv w:val="1"/>
      <w:marLeft w:val="0"/>
      <w:marRight w:val="0"/>
      <w:marTop w:val="0"/>
      <w:marBottom w:val="0"/>
      <w:divBdr>
        <w:top w:val="none" w:sz="0" w:space="0" w:color="auto"/>
        <w:left w:val="none" w:sz="0" w:space="0" w:color="auto"/>
        <w:bottom w:val="none" w:sz="0" w:space="0" w:color="auto"/>
        <w:right w:val="none" w:sz="0" w:space="0" w:color="auto"/>
      </w:divBdr>
    </w:div>
    <w:div w:id="19042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1999</Words>
  <Characters>11396</Characters>
  <Application>Microsoft Office Word</Application>
  <DocSecurity>0</DocSecurity>
  <Lines>94</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PC</cp:lastModifiedBy>
  <cp:revision>19</cp:revision>
  <cp:lastPrinted>2021-08-09T11:39:00Z</cp:lastPrinted>
  <dcterms:created xsi:type="dcterms:W3CDTF">2019-10-15T08:30:00Z</dcterms:created>
  <dcterms:modified xsi:type="dcterms:W3CDTF">2021-08-09T11:59:00Z</dcterms:modified>
</cp:coreProperties>
</file>